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42ED" w14:textId="0272716B" w:rsidR="006E2A29" w:rsidRDefault="007C55AC" w:rsidP="007C55AC">
      <w:pPr>
        <w:rPr>
          <w:rFonts w:ascii="Trebuchet MS" w:hAnsi="Trebuchet MS" w:cs="Calibri"/>
          <w:b/>
          <w:bCs/>
        </w:rPr>
      </w:pPr>
      <w:bookmarkStart w:id="0" w:name="_Hlk139526987"/>
      <w:r w:rsidRPr="006E2A29">
        <w:rPr>
          <w:rFonts w:ascii="Trebuchet MS" w:hAnsi="Trebuchet MS" w:cs="Calibri"/>
          <w:b/>
          <w:bCs/>
        </w:rPr>
        <w:t>PRESS RELEASE</w:t>
      </w:r>
      <w:r w:rsidR="006E2A29">
        <w:rPr>
          <w:rFonts w:ascii="Trebuchet MS" w:hAnsi="Trebuchet MS" w:cs="Calibri"/>
          <w:b/>
          <w:bCs/>
        </w:rPr>
        <w:t>: for immediate release</w:t>
      </w:r>
    </w:p>
    <w:p w14:paraId="1F407841" w14:textId="60C17E61" w:rsidR="007C55AC" w:rsidRPr="006E2A29" w:rsidRDefault="007C55AC" w:rsidP="007C55AC">
      <w:pPr>
        <w:rPr>
          <w:rFonts w:ascii="Trebuchet MS" w:hAnsi="Trebuchet MS" w:cs="Calibri"/>
          <w:b/>
          <w:bCs/>
        </w:rPr>
      </w:pPr>
      <w:r w:rsidRPr="006E2A29">
        <w:rPr>
          <w:rFonts w:ascii="Trebuchet MS" w:hAnsi="Trebuchet MS" w:cs="Calibri"/>
          <w:b/>
          <w:bCs/>
        </w:rPr>
        <w:t>6 July</w:t>
      </w:r>
    </w:p>
    <w:p w14:paraId="25B3E730" w14:textId="77777777" w:rsidR="006E2A29" w:rsidRDefault="006E2A29" w:rsidP="007C55AC">
      <w:pPr>
        <w:rPr>
          <w:rFonts w:ascii="Trebuchet MS" w:hAnsi="Trebuchet MS" w:cs="Calibri"/>
          <w:b/>
          <w:bCs/>
        </w:rPr>
      </w:pPr>
    </w:p>
    <w:p w14:paraId="7DF23455" w14:textId="01835080" w:rsidR="00464F82" w:rsidRPr="006E2A29" w:rsidRDefault="003C7F6F" w:rsidP="007C55AC">
      <w:pPr>
        <w:rPr>
          <w:rFonts w:ascii="Trebuchet MS" w:hAnsi="Trebuchet MS" w:cs="Calibri"/>
          <w:b/>
          <w:bCs/>
        </w:rPr>
      </w:pPr>
      <w:r w:rsidRPr="006E2A29">
        <w:rPr>
          <w:rFonts w:ascii="Trebuchet MS" w:hAnsi="Trebuchet MS" w:cs="Calibri"/>
          <w:b/>
          <w:bCs/>
        </w:rPr>
        <w:t xml:space="preserve">The </w:t>
      </w:r>
      <w:r w:rsidR="00346085" w:rsidRPr="006E2A29">
        <w:rPr>
          <w:rFonts w:ascii="Trebuchet MS" w:hAnsi="Trebuchet MS" w:cs="Calibri"/>
          <w:b/>
          <w:bCs/>
        </w:rPr>
        <w:t>English-Speaking Union welcomes</w:t>
      </w:r>
      <w:r w:rsidR="003E1024" w:rsidRPr="006E2A29">
        <w:rPr>
          <w:rFonts w:ascii="Trebuchet MS" w:hAnsi="Trebuchet MS" w:cs="Calibri"/>
          <w:b/>
          <w:bCs/>
        </w:rPr>
        <w:t xml:space="preserve"> Keir Starmer’s plans for oracy in school </w:t>
      </w:r>
      <w:proofErr w:type="gramStart"/>
      <w:r w:rsidR="003E1024" w:rsidRPr="006E2A29">
        <w:rPr>
          <w:rFonts w:ascii="Trebuchet MS" w:hAnsi="Trebuchet MS" w:cs="Calibri"/>
          <w:b/>
          <w:bCs/>
        </w:rPr>
        <w:t>curriculum</w:t>
      </w:r>
      <w:proofErr w:type="gramEnd"/>
    </w:p>
    <w:p w14:paraId="2DAD9769" w14:textId="77777777" w:rsidR="006E2A29" w:rsidRDefault="006E2A29" w:rsidP="000D4F31">
      <w:pPr>
        <w:rPr>
          <w:rFonts w:ascii="Trebuchet MS" w:hAnsi="Trebuchet MS" w:cs="Calibri"/>
        </w:rPr>
      </w:pPr>
    </w:p>
    <w:p w14:paraId="19860030" w14:textId="01B8E81F" w:rsidR="00F81642" w:rsidRPr="006E2A29" w:rsidRDefault="003E1024" w:rsidP="000D4F31">
      <w:pPr>
        <w:rPr>
          <w:rFonts w:ascii="Trebuchet MS" w:hAnsi="Trebuchet MS" w:cs="Calibri"/>
        </w:rPr>
      </w:pPr>
      <w:r w:rsidRPr="006E2A29">
        <w:rPr>
          <w:rFonts w:ascii="Trebuchet MS" w:hAnsi="Trebuchet MS" w:cs="Calibri"/>
        </w:rPr>
        <w:t xml:space="preserve">The English-Speaking Union, a charity </w:t>
      </w:r>
      <w:r w:rsidR="0083531B" w:rsidRPr="006E2A29">
        <w:rPr>
          <w:rFonts w:ascii="Trebuchet MS" w:hAnsi="Trebuchet MS" w:cs="Calibri"/>
        </w:rPr>
        <w:t xml:space="preserve">working with schools to improve children’s speaking and listening skills, has welcomed </w:t>
      </w:r>
      <w:r w:rsidR="001B0056" w:rsidRPr="006E2A29">
        <w:rPr>
          <w:rFonts w:ascii="Trebuchet MS" w:hAnsi="Trebuchet MS" w:cs="Calibri"/>
        </w:rPr>
        <w:t xml:space="preserve">Sir </w:t>
      </w:r>
      <w:r w:rsidR="00530AD1" w:rsidRPr="006E2A29">
        <w:rPr>
          <w:rFonts w:ascii="Trebuchet MS" w:hAnsi="Trebuchet MS" w:cs="Calibri"/>
        </w:rPr>
        <w:t xml:space="preserve">Keir Starmer’s announcement today that Labour will put oracy into the school </w:t>
      </w:r>
      <w:r w:rsidR="003C7F6F" w:rsidRPr="006E2A29">
        <w:rPr>
          <w:rFonts w:ascii="Trebuchet MS" w:hAnsi="Trebuchet MS" w:cs="Calibri"/>
        </w:rPr>
        <w:t>curriculum,</w:t>
      </w:r>
      <w:r w:rsidR="00530AD1" w:rsidRPr="006E2A29">
        <w:rPr>
          <w:rFonts w:ascii="Trebuchet MS" w:hAnsi="Trebuchet MS" w:cs="Calibri"/>
        </w:rPr>
        <w:t xml:space="preserve"> </w:t>
      </w:r>
      <w:r w:rsidR="00606755" w:rsidRPr="006E2A29">
        <w:rPr>
          <w:rFonts w:ascii="Trebuchet MS" w:hAnsi="Trebuchet MS" w:cs="Calibri"/>
        </w:rPr>
        <w:t>so</w:t>
      </w:r>
      <w:r w:rsidR="00F81642" w:rsidRPr="006E2A29">
        <w:rPr>
          <w:rFonts w:ascii="Trebuchet MS" w:hAnsi="Trebuchet MS" w:cs="Calibri"/>
        </w:rPr>
        <w:t xml:space="preserve"> every child </w:t>
      </w:r>
      <w:r w:rsidR="00606755" w:rsidRPr="006E2A29">
        <w:rPr>
          <w:rFonts w:ascii="Trebuchet MS" w:hAnsi="Trebuchet MS" w:cs="Calibri"/>
        </w:rPr>
        <w:t>learns how to express</w:t>
      </w:r>
      <w:r w:rsidR="00F81642" w:rsidRPr="006E2A29">
        <w:rPr>
          <w:rFonts w:ascii="Trebuchet MS" w:hAnsi="Trebuchet MS" w:cs="Calibri"/>
        </w:rPr>
        <w:t xml:space="preserve"> themselves.</w:t>
      </w:r>
    </w:p>
    <w:p w14:paraId="23FC297B" w14:textId="2682C7DB" w:rsidR="00906799" w:rsidRPr="006E2A29" w:rsidRDefault="00906799" w:rsidP="000D4F31">
      <w:pPr>
        <w:rPr>
          <w:rFonts w:ascii="Trebuchet MS" w:hAnsi="Trebuchet MS" w:cs="Calibri"/>
        </w:rPr>
      </w:pPr>
      <w:r w:rsidRPr="006E2A29">
        <w:rPr>
          <w:rFonts w:ascii="Trebuchet MS" w:hAnsi="Trebuchet MS" w:cs="Calibri"/>
        </w:rPr>
        <w:t>The English-Speaking Union is a</w:t>
      </w:r>
      <w:r w:rsidR="3976D6BF" w:rsidRPr="006E2A29">
        <w:rPr>
          <w:rFonts w:ascii="Trebuchet MS" w:hAnsi="Trebuchet MS" w:cs="Calibri"/>
        </w:rPr>
        <w:t>n international membership and education</w:t>
      </w:r>
      <w:r w:rsidRPr="006E2A29">
        <w:rPr>
          <w:rFonts w:ascii="Trebuchet MS" w:hAnsi="Trebuchet MS" w:cs="Calibri"/>
        </w:rPr>
        <w:t xml:space="preserve"> charity which works with teachers and schools to support the development of all children’s speaking and listening ability (oracy) and cross-cultural understanding as a foundation skill for life. </w:t>
      </w:r>
    </w:p>
    <w:p w14:paraId="7102E128" w14:textId="7B75B650" w:rsidR="002C38FC" w:rsidRPr="006E2A29" w:rsidRDefault="002C38FC" w:rsidP="002C38FC">
      <w:pPr>
        <w:rPr>
          <w:rFonts w:ascii="Trebuchet MS" w:hAnsi="Trebuchet MS"/>
        </w:rPr>
      </w:pPr>
      <w:r w:rsidRPr="006E2A29">
        <w:rPr>
          <w:rFonts w:ascii="Trebuchet MS" w:hAnsi="Trebuchet MS"/>
          <w:b/>
          <w:bCs/>
        </w:rPr>
        <w:t>Annabel Thomas MacGregor, Director of Education at the English-Speaking Union</w:t>
      </w:r>
      <w:r w:rsidRPr="006E2A29">
        <w:rPr>
          <w:rFonts w:ascii="Trebuchet MS" w:hAnsi="Trebuchet MS"/>
        </w:rPr>
        <w:t>, says: “Oracy is a skill for life. Our aim is for oracy to be incorporated into the curriculum in the same way that maths or literacy is, as we believe these skills are fundamental to academic and personal success. Oracy is essentially the ability to communicate well, to articulate your thoughts, to be able to speak clearly to a range of audiences and in a range of contexts with confidence. It’s also about being able to agree to disagree, respecting other people’s opinions and using verbal skills to make your mark on the world.</w:t>
      </w:r>
    </w:p>
    <w:p w14:paraId="46A027F4" w14:textId="5953702A" w:rsidR="00553C6F" w:rsidRPr="006E2A29" w:rsidRDefault="002C38FC" w:rsidP="002C38FC">
      <w:pPr>
        <w:rPr>
          <w:rFonts w:ascii="Trebuchet MS" w:hAnsi="Trebuchet MS"/>
        </w:rPr>
      </w:pPr>
      <w:r w:rsidRPr="006E2A29">
        <w:rPr>
          <w:rFonts w:ascii="Trebuchet MS" w:hAnsi="Trebuchet MS"/>
        </w:rPr>
        <w:t>“As an education charity, the English-Speaking Union is passionate about social mobility and equality and ensuring that all children have the chance to thrive and to reach their full potential through effective speaking and listening skills.”</w:t>
      </w:r>
    </w:p>
    <w:p w14:paraId="1E9F2C95" w14:textId="4DD71DB9" w:rsidR="002F2868" w:rsidRPr="006E2A29" w:rsidRDefault="0A9E4C88" w:rsidP="6FFD5236">
      <w:pPr>
        <w:spacing w:after="240"/>
        <w:rPr>
          <w:rFonts w:ascii="Trebuchet MS" w:eastAsiaTheme="minorEastAsia" w:hAnsi="Trebuchet MS"/>
        </w:rPr>
      </w:pPr>
      <w:r w:rsidRPr="006E2A29">
        <w:rPr>
          <w:rFonts w:ascii="Trebuchet MS" w:eastAsiaTheme="minorEastAsia" w:hAnsi="Trebuchet MS"/>
          <w:b/>
          <w:bCs/>
          <w:color w:val="000000" w:themeColor="text1"/>
        </w:rPr>
        <w:t>Jane Easton, Director</w:t>
      </w:r>
      <w:r w:rsidR="6C98BBA3" w:rsidRPr="006E2A29">
        <w:rPr>
          <w:rFonts w:ascii="Trebuchet MS" w:eastAsiaTheme="minorEastAsia" w:hAnsi="Trebuchet MS"/>
          <w:b/>
          <w:bCs/>
          <w:color w:val="000000" w:themeColor="text1"/>
        </w:rPr>
        <w:t>-</w:t>
      </w:r>
      <w:r w:rsidRPr="006E2A29">
        <w:rPr>
          <w:rFonts w:ascii="Trebuchet MS" w:eastAsiaTheme="minorEastAsia" w:hAnsi="Trebuchet MS"/>
          <w:b/>
          <w:bCs/>
          <w:color w:val="000000" w:themeColor="text1"/>
        </w:rPr>
        <w:t>General at the English-Speaking Union</w:t>
      </w:r>
      <w:r w:rsidRPr="006E2A29">
        <w:rPr>
          <w:rFonts w:ascii="Trebuchet MS" w:eastAsiaTheme="minorEastAsia" w:hAnsi="Trebuchet MS"/>
          <w:color w:val="000000" w:themeColor="text1"/>
        </w:rPr>
        <w:t xml:space="preserve">, added “As </w:t>
      </w:r>
      <w:r w:rsidRPr="006E2A29">
        <w:rPr>
          <w:rFonts w:ascii="Trebuchet MS" w:eastAsiaTheme="minorEastAsia" w:hAnsi="Trebuchet MS"/>
        </w:rPr>
        <w:t xml:space="preserve">the </w:t>
      </w:r>
      <w:r w:rsidR="00834E06" w:rsidRPr="006E2A29">
        <w:rPr>
          <w:rFonts w:ascii="Trebuchet MS" w:eastAsiaTheme="minorEastAsia" w:hAnsi="Trebuchet MS"/>
        </w:rPr>
        <w:t>CEO</w:t>
      </w:r>
      <w:r w:rsidRPr="006E2A29">
        <w:rPr>
          <w:rFonts w:ascii="Trebuchet MS" w:eastAsiaTheme="minorEastAsia" w:hAnsi="Trebuchet MS"/>
        </w:rPr>
        <w:t xml:space="preserve"> of a charity</w:t>
      </w:r>
      <w:r w:rsidR="66F8D2C2" w:rsidRPr="006E2A29">
        <w:rPr>
          <w:rFonts w:ascii="Trebuchet MS" w:eastAsiaTheme="minorEastAsia" w:hAnsi="Trebuchet MS"/>
        </w:rPr>
        <w:t xml:space="preserve"> </w:t>
      </w:r>
      <w:r w:rsidRPr="006E2A29">
        <w:rPr>
          <w:rFonts w:ascii="Trebuchet MS" w:eastAsiaTheme="minorEastAsia" w:hAnsi="Trebuchet MS"/>
        </w:rPr>
        <w:t xml:space="preserve">which provides Oracy programmes for schools, I can vouch for the transformational power of teaching speaking and listening skills to enhance articulacy and confidence. These skills </w:t>
      </w:r>
      <w:r w:rsidR="00834E06" w:rsidRPr="006E2A29">
        <w:rPr>
          <w:rFonts w:ascii="Trebuchet MS" w:eastAsiaTheme="minorEastAsia" w:hAnsi="Trebuchet MS"/>
        </w:rPr>
        <w:t>should not be</w:t>
      </w:r>
      <w:r w:rsidRPr="006E2A29">
        <w:rPr>
          <w:rFonts w:ascii="Trebuchet MS" w:eastAsiaTheme="minorEastAsia" w:hAnsi="Trebuchet MS"/>
        </w:rPr>
        <w:t xml:space="preserve"> the preserve of the few. We owe all young people the opportunity be taught Oracy to support literacy and numeracy</w:t>
      </w:r>
      <w:r w:rsidR="00834E06" w:rsidRPr="006E2A29">
        <w:rPr>
          <w:rFonts w:ascii="Trebuchet MS" w:eastAsiaTheme="minorEastAsia" w:hAnsi="Trebuchet MS"/>
        </w:rPr>
        <w:t xml:space="preserve"> in schools,</w:t>
      </w:r>
      <w:r w:rsidRPr="006E2A29">
        <w:rPr>
          <w:rFonts w:ascii="Trebuchet MS" w:eastAsiaTheme="minorEastAsia" w:hAnsi="Trebuchet MS"/>
        </w:rPr>
        <w:t xml:space="preserve"> and to equip them for every aspect of their lives.</w:t>
      </w:r>
      <w:r w:rsidR="349B3BCD" w:rsidRPr="006E2A29">
        <w:rPr>
          <w:rFonts w:ascii="Trebuchet MS" w:eastAsiaTheme="minorEastAsia" w:hAnsi="Trebuchet MS"/>
        </w:rPr>
        <w:t>”</w:t>
      </w:r>
    </w:p>
    <w:p w14:paraId="72521BDD" w14:textId="08A5697D" w:rsidR="002F2868" w:rsidRPr="006E2A29" w:rsidRDefault="00B831AD" w:rsidP="6FFD5236">
      <w:pPr>
        <w:rPr>
          <w:rFonts w:ascii="Trebuchet MS" w:hAnsi="Trebuchet MS" w:cs="Calibri"/>
        </w:rPr>
      </w:pPr>
      <w:r w:rsidRPr="006E2A29">
        <w:rPr>
          <w:rFonts w:ascii="Trebuchet MS" w:hAnsi="Trebuchet MS" w:cs="Calibri"/>
        </w:rPr>
        <w:t xml:space="preserve">Following a successful pilot and building on its successful ‘Discover </w:t>
      </w:r>
      <w:r w:rsidR="003C2241" w:rsidRPr="006E2A29">
        <w:rPr>
          <w:rFonts w:ascii="Trebuchet MS" w:hAnsi="Trebuchet MS" w:cs="Calibri"/>
        </w:rPr>
        <w:t xml:space="preserve">Your </w:t>
      </w:r>
      <w:r w:rsidR="3D68FFBD" w:rsidRPr="006E2A29">
        <w:rPr>
          <w:rFonts w:ascii="Trebuchet MS" w:hAnsi="Trebuchet MS" w:cs="Calibri"/>
        </w:rPr>
        <w:t>V</w:t>
      </w:r>
      <w:r w:rsidRPr="006E2A29">
        <w:rPr>
          <w:rFonts w:ascii="Trebuchet MS" w:hAnsi="Trebuchet MS" w:cs="Calibri"/>
        </w:rPr>
        <w:t>oice’ workshops for schools</w:t>
      </w:r>
      <w:r w:rsidR="6C2DE728" w:rsidRPr="006E2A29">
        <w:rPr>
          <w:rFonts w:ascii="Trebuchet MS" w:hAnsi="Trebuchet MS" w:cs="Calibri"/>
        </w:rPr>
        <w:t>,</w:t>
      </w:r>
      <w:r w:rsidRPr="006E2A29">
        <w:rPr>
          <w:rFonts w:ascii="Trebuchet MS" w:hAnsi="Trebuchet MS" w:cs="Calibri"/>
        </w:rPr>
        <w:t xml:space="preserve"> the </w:t>
      </w:r>
      <w:r w:rsidR="00553C6F" w:rsidRPr="006E2A29">
        <w:rPr>
          <w:rFonts w:ascii="Trebuchet MS" w:hAnsi="Trebuchet MS" w:cs="Calibri"/>
        </w:rPr>
        <w:t xml:space="preserve">English-Speaking Union </w:t>
      </w:r>
      <w:r w:rsidRPr="006E2A29">
        <w:rPr>
          <w:rFonts w:ascii="Trebuchet MS" w:hAnsi="Trebuchet MS" w:cs="Calibri"/>
        </w:rPr>
        <w:t>has recently launched ‘</w:t>
      </w:r>
      <w:r w:rsidR="002F2868" w:rsidRPr="006E2A29">
        <w:rPr>
          <w:rFonts w:ascii="Trebuchet MS" w:hAnsi="Trebuchet MS" w:cs="Calibri"/>
        </w:rPr>
        <w:t>Oracy in Action</w:t>
      </w:r>
      <w:r w:rsidRPr="006E2A29">
        <w:rPr>
          <w:rFonts w:ascii="Trebuchet MS" w:hAnsi="Trebuchet MS" w:cs="Calibri"/>
        </w:rPr>
        <w:t>’</w:t>
      </w:r>
      <w:r w:rsidR="003C2241" w:rsidRPr="006E2A29">
        <w:rPr>
          <w:rFonts w:ascii="Trebuchet MS" w:hAnsi="Trebuchet MS" w:cs="Calibri"/>
        </w:rPr>
        <w:t>,</w:t>
      </w:r>
      <w:r w:rsidRPr="006E2A29">
        <w:rPr>
          <w:rFonts w:ascii="Trebuchet MS" w:hAnsi="Trebuchet MS" w:cs="Calibri"/>
        </w:rPr>
        <w:t xml:space="preserve"> a </w:t>
      </w:r>
      <w:r w:rsidR="00BD51A1" w:rsidRPr="006E2A29">
        <w:rPr>
          <w:rFonts w:ascii="Trebuchet MS" w:hAnsi="Trebuchet MS" w:cs="Calibri"/>
        </w:rPr>
        <w:t xml:space="preserve">comprehensive </w:t>
      </w:r>
      <w:r w:rsidRPr="006E2A29">
        <w:rPr>
          <w:rFonts w:ascii="Trebuchet MS" w:hAnsi="Trebuchet MS" w:cs="Calibri"/>
        </w:rPr>
        <w:t>programme of lesson plans and resources for primary schools.</w:t>
      </w:r>
    </w:p>
    <w:p w14:paraId="508D19B8" w14:textId="1DB4AA98" w:rsidR="00B831AD" w:rsidRPr="006E2A29" w:rsidRDefault="00B831AD" w:rsidP="000D4F31">
      <w:pPr>
        <w:rPr>
          <w:rStyle w:val="eop"/>
          <w:rFonts w:ascii="Trebuchet MS" w:hAnsi="Trebuchet MS" w:cs="Calibri"/>
        </w:rPr>
      </w:pPr>
      <w:bookmarkStart w:id="1" w:name="_Hlk136444151"/>
      <w:r w:rsidRPr="006E2A29">
        <w:rPr>
          <w:rStyle w:val="eop"/>
          <w:rFonts w:ascii="Trebuchet MS" w:hAnsi="Trebuchet MS" w:cs="Calibri"/>
        </w:rPr>
        <w:t xml:space="preserve">For further information </w:t>
      </w:r>
      <w:r w:rsidRPr="006E2A29">
        <w:rPr>
          <w:rFonts w:ascii="Trebuchet MS" w:hAnsi="Trebuchet MS" w:cs="Calibri"/>
        </w:rPr>
        <w:t xml:space="preserve">please see </w:t>
      </w:r>
      <w:hyperlink r:id="rId10" w:history="1">
        <w:r w:rsidRPr="006E2A29">
          <w:rPr>
            <w:rStyle w:val="Hyperlink"/>
            <w:rFonts w:ascii="Trebuchet MS" w:hAnsi="Trebuchet MS" w:cs="Calibri"/>
          </w:rPr>
          <w:t>https://www.esu.org/oracy-in-action/</w:t>
        </w:r>
      </w:hyperlink>
      <w:r w:rsidRPr="006E2A29">
        <w:rPr>
          <w:rFonts w:ascii="Trebuchet MS" w:hAnsi="Trebuchet MS" w:cs="Calibri"/>
        </w:rPr>
        <w:t xml:space="preserve">  </w:t>
      </w:r>
    </w:p>
    <w:bookmarkEnd w:id="1"/>
    <w:p w14:paraId="74343D68" w14:textId="77777777" w:rsidR="003E42A8" w:rsidRPr="006E2A29" w:rsidRDefault="003E42A8" w:rsidP="000D4F31">
      <w:pPr>
        <w:rPr>
          <w:rFonts w:ascii="Trebuchet MS" w:hAnsi="Trebuchet MS" w:cs="Calibri"/>
        </w:rPr>
      </w:pPr>
    </w:p>
    <w:p w14:paraId="1D775169" w14:textId="7846EE77" w:rsidR="003E42A8" w:rsidRPr="006E2A29" w:rsidRDefault="003E42A8" w:rsidP="000D4F31">
      <w:pPr>
        <w:jc w:val="center"/>
        <w:rPr>
          <w:rFonts w:ascii="Trebuchet MS" w:hAnsi="Trebuchet MS" w:cs="Calibri"/>
          <w:b/>
          <w:bCs/>
        </w:rPr>
      </w:pPr>
      <w:r w:rsidRPr="006E2A29">
        <w:rPr>
          <w:rFonts w:ascii="Trebuchet MS" w:hAnsi="Trebuchet MS" w:cs="Calibri"/>
          <w:b/>
          <w:bCs/>
        </w:rPr>
        <w:t>ENDS</w:t>
      </w:r>
    </w:p>
    <w:p w14:paraId="3C3DDCFF" w14:textId="77777777" w:rsidR="006E2A29" w:rsidRDefault="006E2A29" w:rsidP="006E2A29">
      <w:pPr>
        <w:rPr>
          <w:rFonts w:ascii="Trebuchet MS" w:eastAsiaTheme="minorEastAsia" w:hAnsi="Trebuchet MS"/>
          <w:b/>
          <w:bCs/>
        </w:rPr>
      </w:pPr>
    </w:p>
    <w:p w14:paraId="2DC75D75" w14:textId="77777777" w:rsidR="006E2A29" w:rsidRDefault="006E2A29" w:rsidP="006E2A29">
      <w:pPr>
        <w:rPr>
          <w:rFonts w:ascii="Trebuchet MS" w:eastAsiaTheme="minorEastAsia" w:hAnsi="Trebuchet MS"/>
          <w:b/>
          <w:bCs/>
        </w:rPr>
      </w:pPr>
    </w:p>
    <w:p w14:paraId="7B4B275D" w14:textId="77777777" w:rsidR="006E2A29" w:rsidRDefault="006E2A29" w:rsidP="006E2A29">
      <w:pPr>
        <w:rPr>
          <w:rFonts w:ascii="Trebuchet MS" w:eastAsiaTheme="minorEastAsia" w:hAnsi="Trebuchet MS"/>
          <w:b/>
          <w:bCs/>
        </w:rPr>
      </w:pPr>
    </w:p>
    <w:p w14:paraId="5377C277" w14:textId="2D633E82" w:rsidR="000D4F31" w:rsidRPr="006E2A29" w:rsidRDefault="000D4F31" w:rsidP="000D4F31">
      <w:pPr>
        <w:rPr>
          <w:rFonts w:ascii="Trebuchet MS" w:eastAsiaTheme="minorEastAsia" w:hAnsi="Trebuchet MS"/>
          <w:b/>
          <w:bCs/>
        </w:rPr>
      </w:pPr>
      <w:r w:rsidRPr="006E2A29">
        <w:rPr>
          <w:rFonts w:ascii="Trebuchet MS" w:eastAsiaTheme="minorEastAsia" w:hAnsi="Trebuchet MS"/>
          <w:b/>
          <w:bCs/>
        </w:rPr>
        <w:lastRenderedPageBreak/>
        <w:t>Photo:</w:t>
      </w:r>
    </w:p>
    <w:p w14:paraId="7FB44855" w14:textId="77777777" w:rsidR="003C7F6F" w:rsidRPr="006E2A29" w:rsidRDefault="009E7F3F" w:rsidP="000D4F31">
      <w:pPr>
        <w:rPr>
          <w:rFonts w:ascii="Trebuchet MS" w:eastAsiaTheme="minorEastAsia" w:hAnsi="Trebuchet MS"/>
        </w:rPr>
      </w:pPr>
      <w:r w:rsidRPr="006E2A29">
        <w:rPr>
          <w:rFonts w:ascii="Trebuchet MS" w:eastAsiaTheme="minorEastAsia" w:hAnsi="Trebuchet MS"/>
          <w:b/>
          <w:bCs/>
          <w:noProof/>
        </w:rPr>
        <w:drawing>
          <wp:inline distT="0" distB="0" distL="0" distR="0" wp14:anchorId="08C77EBD" wp14:editId="39E872A4">
            <wp:extent cx="3992880" cy="2245939"/>
            <wp:effectExtent l="0" t="0" r="7620" b="2540"/>
            <wp:docPr id="2020281165" name="Picture 1" descr="A group of students in a class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81165" name="Picture 1" descr="A group of students in a classroom&#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2717" cy="2251472"/>
                    </a:xfrm>
                    <a:prstGeom prst="rect">
                      <a:avLst/>
                    </a:prstGeom>
                  </pic:spPr>
                </pic:pic>
              </a:graphicData>
            </a:graphic>
          </wp:inline>
        </w:drawing>
      </w:r>
    </w:p>
    <w:p w14:paraId="32E3BB0F" w14:textId="37AD2F1C" w:rsidR="000D4F31" w:rsidRPr="006E2A29" w:rsidRDefault="000D4F31" w:rsidP="6FFD5236">
      <w:pPr>
        <w:rPr>
          <w:rFonts w:ascii="Trebuchet MS" w:eastAsiaTheme="minorEastAsia" w:hAnsi="Trebuchet MS"/>
          <w:b/>
          <w:bCs/>
          <w:i/>
          <w:iCs/>
        </w:rPr>
      </w:pPr>
      <w:r w:rsidRPr="006E2A29">
        <w:rPr>
          <w:rFonts w:ascii="Trebuchet MS" w:eastAsiaTheme="minorEastAsia" w:hAnsi="Trebuchet MS"/>
        </w:rPr>
        <w:t xml:space="preserve">Pupils at Horton Park </w:t>
      </w:r>
      <w:r w:rsidR="00A0259C" w:rsidRPr="006E2A29">
        <w:rPr>
          <w:rFonts w:ascii="Trebuchet MS" w:eastAsiaTheme="minorEastAsia" w:hAnsi="Trebuchet MS"/>
        </w:rPr>
        <w:t>Primary School</w:t>
      </w:r>
      <w:r w:rsidRPr="006E2A29">
        <w:rPr>
          <w:rFonts w:ascii="Trebuchet MS" w:eastAsiaTheme="minorEastAsia" w:hAnsi="Trebuchet MS"/>
        </w:rPr>
        <w:t xml:space="preserve"> in Bradford</w:t>
      </w:r>
      <w:r w:rsidR="002F6772" w:rsidRPr="006E2A29">
        <w:rPr>
          <w:rFonts w:ascii="Trebuchet MS" w:eastAsiaTheme="minorEastAsia" w:hAnsi="Trebuchet MS"/>
        </w:rPr>
        <w:t xml:space="preserve"> who piloted Oracy in Action</w:t>
      </w:r>
      <w:r w:rsidRPr="006E2A29">
        <w:rPr>
          <w:rFonts w:ascii="Trebuchet MS" w:eastAsiaTheme="minorEastAsia" w:hAnsi="Trebuchet MS"/>
        </w:rPr>
        <w:t xml:space="preserve">. </w:t>
      </w:r>
      <w:r w:rsidRPr="006E2A29">
        <w:rPr>
          <w:rFonts w:ascii="Trebuchet MS" w:hAnsi="Trebuchet MS"/>
        </w:rPr>
        <w:br/>
      </w:r>
      <w:r w:rsidRPr="006E2A29">
        <w:rPr>
          <w:rFonts w:ascii="Trebuchet MS" w:eastAsiaTheme="minorEastAsia" w:hAnsi="Trebuchet MS"/>
          <w:i/>
          <w:iCs/>
        </w:rPr>
        <w:t>Credit</w:t>
      </w:r>
      <w:r w:rsidR="006E2A29">
        <w:rPr>
          <w:rFonts w:ascii="Trebuchet MS" w:eastAsiaTheme="minorEastAsia" w:hAnsi="Trebuchet MS"/>
          <w:i/>
          <w:iCs/>
        </w:rPr>
        <w:t>:</w:t>
      </w:r>
      <w:r w:rsidRPr="006E2A29">
        <w:rPr>
          <w:rFonts w:ascii="Trebuchet MS" w:eastAsiaTheme="minorEastAsia" w:hAnsi="Trebuchet MS"/>
          <w:i/>
          <w:iCs/>
        </w:rPr>
        <w:t xml:space="preserve"> English-Speaking Union</w:t>
      </w:r>
    </w:p>
    <w:p w14:paraId="658C0118" w14:textId="04AF1C53" w:rsidR="000D4F31" w:rsidRDefault="000D4F31" w:rsidP="000D4F31">
      <w:pPr>
        <w:rPr>
          <w:rFonts w:ascii="Trebuchet MS" w:eastAsiaTheme="minorEastAsia" w:hAnsi="Trebuchet MS"/>
          <w:b/>
          <w:bCs/>
        </w:rPr>
      </w:pPr>
    </w:p>
    <w:p w14:paraId="45D69BEE" w14:textId="77777777" w:rsidR="006E2A29" w:rsidRPr="006E2A29" w:rsidRDefault="006E2A29" w:rsidP="006E2A29">
      <w:pPr>
        <w:rPr>
          <w:rFonts w:ascii="Trebuchet MS" w:eastAsiaTheme="minorEastAsia" w:hAnsi="Trebuchet MS"/>
          <w:b/>
          <w:bCs/>
        </w:rPr>
      </w:pPr>
      <w:r w:rsidRPr="006E2A29">
        <w:rPr>
          <w:rFonts w:ascii="Trebuchet MS" w:eastAsiaTheme="minorEastAsia" w:hAnsi="Trebuchet MS"/>
          <w:b/>
          <w:bCs/>
        </w:rPr>
        <w:t>For media interviews and further information please contact:</w:t>
      </w:r>
    </w:p>
    <w:p w14:paraId="5528C9DC" w14:textId="77777777" w:rsidR="006E2A29" w:rsidRPr="006E2A29" w:rsidRDefault="006E2A29" w:rsidP="006E2A29">
      <w:pPr>
        <w:rPr>
          <w:rFonts w:ascii="Trebuchet MS" w:eastAsiaTheme="minorEastAsia" w:hAnsi="Trebuchet MS" w:cs="Calibri"/>
          <w:noProof/>
          <w:kern w:val="0"/>
          <w:lang w:eastAsia="en-GB"/>
          <w14:ligatures w14:val="none"/>
        </w:rPr>
      </w:pPr>
      <w:r w:rsidRPr="006E2A29">
        <w:rPr>
          <w:rFonts w:ascii="Trebuchet MS" w:eastAsiaTheme="minorEastAsia" w:hAnsi="Trebuchet MS" w:cs="Calibri"/>
        </w:rPr>
        <w:t xml:space="preserve">Bernadette Mooney, PLMR Genesis, </w:t>
      </w:r>
      <w:hyperlink r:id="rId12" w:history="1">
        <w:r w:rsidRPr="006E2A29">
          <w:rPr>
            <w:rStyle w:val="Hyperlink"/>
            <w:rFonts w:ascii="Trebuchet MS" w:eastAsiaTheme="minorEastAsia" w:hAnsi="Trebuchet MS" w:cs="Calibri"/>
          </w:rPr>
          <w:t>bernadette.mooney@genesispr.co.uk</w:t>
        </w:r>
      </w:hyperlink>
      <w:r w:rsidRPr="006E2A29">
        <w:rPr>
          <w:rFonts w:ascii="Trebuchet MS" w:eastAsiaTheme="minorEastAsia" w:hAnsi="Trebuchet MS" w:cs="Calibri"/>
        </w:rPr>
        <w:t xml:space="preserve"> or call 01473 </w:t>
      </w:r>
      <w:r w:rsidRPr="006E2A29">
        <w:rPr>
          <w:rFonts w:ascii="Trebuchet MS" w:eastAsiaTheme="minorEastAsia" w:hAnsi="Trebuchet MS" w:cs="Calibri"/>
          <w:noProof/>
          <w:kern w:val="0"/>
          <w:lang w:eastAsia="en-GB"/>
          <w14:ligatures w14:val="none"/>
        </w:rPr>
        <w:t>326346</w:t>
      </w:r>
      <w:r w:rsidRPr="006E2A29">
        <w:rPr>
          <w:rFonts w:ascii="Trebuchet MS" w:eastAsiaTheme="minorEastAsia" w:hAnsi="Trebuchet MS" w:cs="Calibri"/>
          <w:noProof/>
          <w:kern w:val="0"/>
          <w:lang w:eastAsia="en-GB"/>
          <w14:ligatures w14:val="none"/>
        </w:rPr>
        <w:br/>
        <w:t xml:space="preserve">Nicole Hogger, PLMR Genesis, </w:t>
      </w:r>
      <w:hyperlink r:id="rId13" w:history="1">
        <w:r w:rsidRPr="006E2A29">
          <w:rPr>
            <w:rStyle w:val="Hyperlink"/>
            <w:rFonts w:ascii="Trebuchet MS" w:eastAsiaTheme="minorEastAsia" w:hAnsi="Trebuchet MS" w:cs="Calibri"/>
            <w:noProof/>
            <w:kern w:val="0"/>
            <w:lang w:eastAsia="en-GB"/>
            <w14:ligatures w14:val="none"/>
          </w:rPr>
          <w:t>nicole.hogger@genesispr.co.uk</w:t>
        </w:r>
      </w:hyperlink>
      <w:r w:rsidRPr="006E2A29">
        <w:rPr>
          <w:rFonts w:ascii="Trebuchet MS" w:eastAsiaTheme="minorEastAsia" w:hAnsi="Trebuchet MS" w:cs="Calibri"/>
          <w:noProof/>
          <w:kern w:val="0"/>
          <w:lang w:eastAsia="en-GB"/>
          <w14:ligatures w14:val="none"/>
        </w:rPr>
        <w:t xml:space="preserve"> </w:t>
      </w:r>
    </w:p>
    <w:p w14:paraId="42CC0B04" w14:textId="77777777" w:rsidR="000D4F31" w:rsidRPr="006E2A29" w:rsidRDefault="000D4F31" w:rsidP="000D4F31">
      <w:pPr>
        <w:jc w:val="center"/>
        <w:rPr>
          <w:rStyle w:val="eop"/>
          <w:rFonts w:ascii="Trebuchet MS" w:eastAsiaTheme="minorEastAsia" w:hAnsi="Trebuchet MS"/>
          <w:b/>
          <w:bCs/>
        </w:rPr>
      </w:pPr>
    </w:p>
    <w:p w14:paraId="321E154C" w14:textId="54B870CB" w:rsidR="000D4F31" w:rsidRPr="006E2A29" w:rsidRDefault="000D4F31" w:rsidP="000D4F31">
      <w:pPr>
        <w:jc w:val="center"/>
        <w:rPr>
          <w:rStyle w:val="eop"/>
          <w:rFonts w:ascii="Trebuchet MS" w:eastAsiaTheme="minorEastAsia" w:hAnsi="Trebuchet MS"/>
          <w:b/>
          <w:bCs/>
        </w:rPr>
      </w:pPr>
      <w:r w:rsidRPr="006E2A29">
        <w:rPr>
          <w:rStyle w:val="eop"/>
          <w:rFonts w:ascii="Trebuchet MS" w:eastAsiaTheme="minorEastAsia" w:hAnsi="Trebuchet MS"/>
          <w:b/>
          <w:bCs/>
        </w:rPr>
        <w:t>“We have definitely seen the positive impact”</w:t>
      </w:r>
      <w:r w:rsidRPr="006E2A29">
        <w:rPr>
          <w:rFonts w:ascii="Trebuchet MS" w:hAnsi="Trebuchet MS"/>
        </w:rPr>
        <w:br/>
      </w:r>
      <w:r w:rsidRPr="006E2A29">
        <w:rPr>
          <w:rStyle w:val="eop"/>
          <w:rFonts w:ascii="Trebuchet MS" w:eastAsiaTheme="minorEastAsia" w:hAnsi="Trebuchet MS"/>
          <w:b/>
          <w:bCs/>
        </w:rPr>
        <w:t>Case Study for Oracy in Action.</w:t>
      </w:r>
    </w:p>
    <w:p w14:paraId="4723C62C" w14:textId="7D4FF013" w:rsidR="000D4F31" w:rsidRPr="006E2A29" w:rsidRDefault="503151A5" w:rsidP="6E133B64">
      <w:pPr>
        <w:rPr>
          <w:rFonts w:ascii="Trebuchet MS" w:eastAsiaTheme="minorEastAsia" w:hAnsi="Trebuchet MS"/>
        </w:rPr>
      </w:pPr>
      <w:r w:rsidRPr="006E2A29">
        <w:rPr>
          <w:rFonts w:ascii="Trebuchet MS" w:eastAsia="Calibri" w:hAnsi="Trebuchet MS" w:cs="Calibri"/>
          <w:color w:val="000000" w:themeColor="text1"/>
        </w:rPr>
        <w:t xml:space="preserve">Horton Park Primary School, </w:t>
      </w:r>
      <w:r w:rsidRPr="006E2A29">
        <w:rPr>
          <w:rFonts w:ascii="Trebuchet MS" w:eastAsia="Calibri" w:hAnsi="Trebuchet MS" w:cs="Calibri"/>
        </w:rPr>
        <w:t xml:space="preserve">part of the Exceed Academies Trust, in </w:t>
      </w:r>
      <w:r w:rsidR="000D4F31" w:rsidRPr="006E2A29">
        <w:rPr>
          <w:rFonts w:ascii="Trebuchet MS" w:eastAsiaTheme="minorEastAsia" w:hAnsi="Trebuchet MS"/>
        </w:rPr>
        <w:t>Bradford East took part in the 2022 pilot of Oracy in Action. 37 languages are spoken at the school which is</w:t>
      </w:r>
      <w:r w:rsidR="000A1115" w:rsidRPr="006E2A29">
        <w:rPr>
          <w:rFonts w:ascii="Trebuchet MS" w:eastAsiaTheme="minorEastAsia" w:hAnsi="Trebuchet MS"/>
        </w:rPr>
        <w:t xml:space="preserve"> situated</w:t>
      </w:r>
      <w:r w:rsidR="000D4F31" w:rsidRPr="006E2A29">
        <w:rPr>
          <w:rFonts w:ascii="Trebuchet MS" w:eastAsiaTheme="minorEastAsia" w:hAnsi="Trebuchet MS"/>
        </w:rPr>
        <w:t xml:space="preserve"> in one of the most disadvantaged areas of Bradford. </w:t>
      </w:r>
      <w:proofErr w:type="gramStart"/>
      <w:r w:rsidR="000D4F31" w:rsidRPr="006E2A29">
        <w:rPr>
          <w:rFonts w:ascii="Trebuchet MS" w:eastAsiaTheme="minorEastAsia" w:hAnsi="Trebuchet MS"/>
        </w:rPr>
        <w:t>The majority of</w:t>
      </w:r>
      <w:proofErr w:type="gramEnd"/>
      <w:r w:rsidR="000D4F31" w:rsidRPr="006E2A29">
        <w:rPr>
          <w:rFonts w:ascii="Trebuchet MS" w:eastAsiaTheme="minorEastAsia" w:hAnsi="Trebuchet MS"/>
        </w:rPr>
        <w:t xml:space="preserve"> students have a South-East Asian heritage. </w:t>
      </w:r>
    </w:p>
    <w:p w14:paraId="42765D5A" w14:textId="4504B028" w:rsidR="000D4F31" w:rsidRPr="006E2A29" w:rsidRDefault="000A1115" w:rsidP="000D4F31">
      <w:pPr>
        <w:rPr>
          <w:rFonts w:ascii="Trebuchet MS" w:eastAsiaTheme="minorEastAsia" w:hAnsi="Trebuchet MS"/>
        </w:rPr>
      </w:pPr>
      <w:r w:rsidRPr="006E2A29">
        <w:rPr>
          <w:rFonts w:ascii="Trebuchet MS" w:eastAsiaTheme="minorEastAsia" w:hAnsi="Trebuchet MS"/>
        </w:rPr>
        <w:t>Deputy H</w:t>
      </w:r>
      <w:r w:rsidR="000D4F31" w:rsidRPr="006E2A29">
        <w:rPr>
          <w:rFonts w:ascii="Trebuchet MS" w:eastAsiaTheme="minorEastAsia" w:hAnsi="Trebuchet MS"/>
        </w:rPr>
        <w:t xml:space="preserve">eadteacher and English lead at Horton Park </w:t>
      </w:r>
      <w:r w:rsidR="00465C5B" w:rsidRPr="006E2A29">
        <w:rPr>
          <w:rFonts w:ascii="Trebuchet MS" w:eastAsiaTheme="minorEastAsia" w:hAnsi="Trebuchet MS"/>
        </w:rPr>
        <w:t>Primary School</w:t>
      </w:r>
      <w:r w:rsidR="000D4F31" w:rsidRPr="006E2A29">
        <w:rPr>
          <w:rFonts w:ascii="Trebuchet MS" w:eastAsiaTheme="minorEastAsia" w:hAnsi="Trebuchet MS"/>
        </w:rPr>
        <w:t xml:space="preserve">, Laura Naylor, said “Since we introduced Oracy in Action, we have </w:t>
      </w:r>
      <w:proofErr w:type="gramStart"/>
      <w:r w:rsidR="000D4F31" w:rsidRPr="006E2A29">
        <w:rPr>
          <w:rFonts w:ascii="Trebuchet MS" w:eastAsiaTheme="minorEastAsia" w:hAnsi="Trebuchet MS"/>
        </w:rPr>
        <w:t>definitely seen</w:t>
      </w:r>
      <w:proofErr w:type="gramEnd"/>
      <w:r w:rsidR="000D4F31" w:rsidRPr="006E2A29">
        <w:rPr>
          <w:rFonts w:ascii="Trebuchet MS" w:eastAsiaTheme="minorEastAsia" w:hAnsi="Trebuchet MS"/>
        </w:rPr>
        <w:t xml:space="preserve"> the positive impact amongst our pupils, particularly our Year 6 pupils who have developed in confidence over the programme. They are now more confident in articulating their viewpoints. Oracy in Action has demonstrated that there is impact being shown over time too, for example, a pupil who was reserved and shy, volunteered for the Shakespeare in Schools project for a lead role!”  </w:t>
      </w:r>
    </w:p>
    <w:p w14:paraId="51E81797" w14:textId="03F47702" w:rsidR="000D4F31" w:rsidRPr="006E2A29" w:rsidRDefault="000D4F31" w:rsidP="000D4F31">
      <w:pPr>
        <w:rPr>
          <w:rFonts w:ascii="Trebuchet MS" w:eastAsiaTheme="minorEastAsia" w:hAnsi="Trebuchet MS"/>
        </w:rPr>
      </w:pPr>
      <w:r w:rsidRPr="006E2A29">
        <w:rPr>
          <w:rFonts w:ascii="Trebuchet MS" w:eastAsiaTheme="minorEastAsia" w:hAnsi="Trebuchet MS"/>
        </w:rPr>
        <w:t>Zakir Rehman, a Key Stage Two Teacher, said: “From a practical point of view I really liked the delivery. There was no extra workload for the teachers, th</w:t>
      </w:r>
      <w:r w:rsidR="000A1115" w:rsidRPr="006E2A29">
        <w:rPr>
          <w:rFonts w:ascii="Trebuchet MS" w:eastAsiaTheme="minorEastAsia" w:hAnsi="Trebuchet MS"/>
        </w:rPr>
        <w:t xml:space="preserve">e PowerPoints were all prepared </w:t>
      </w:r>
      <w:r w:rsidR="00104660" w:rsidRPr="006E2A29">
        <w:rPr>
          <w:rFonts w:ascii="Trebuchet MS" w:eastAsiaTheme="minorEastAsia" w:hAnsi="Trebuchet MS"/>
        </w:rPr>
        <w:t>and lesson</w:t>
      </w:r>
      <w:r w:rsidRPr="006E2A29">
        <w:rPr>
          <w:rFonts w:ascii="Trebuchet MS" w:eastAsiaTheme="minorEastAsia" w:hAnsi="Trebuchet MS"/>
        </w:rPr>
        <w:t xml:space="preserve"> plans were already made. The aim is to see oracy as part of everything and integrated into everything. The quality resources were well considered and pitched for all pupils, regardless of ability or needs.”</w:t>
      </w:r>
    </w:p>
    <w:p w14:paraId="4FDDEA26" w14:textId="77777777" w:rsidR="000D4F31" w:rsidRPr="006E2A29" w:rsidRDefault="000D4F31" w:rsidP="000D4F31">
      <w:pPr>
        <w:rPr>
          <w:rFonts w:ascii="Trebuchet MS" w:eastAsiaTheme="minorEastAsia" w:hAnsi="Trebuchet MS"/>
        </w:rPr>
      </w:pPr>
      <w:r w:rsidRPr="006E2A29">
        <w:rPr>
          <w:rFonts w:ascii="Trebuchet MS" w:eastAsiaTheme="minorEastAsia" w:hAnsi="Trebuchet MS"/>
        </w:rPr>
        <w:lastRenderedPageBreak/>
        <w:t xml:space="preserve">Zakir added: “I have seen many other benefits, within the classroom and beyond. The pupils </w:t>
      </w:r>
      <w:proofErr w:type="gramStart"/>
      <w:r w:rsidRPr="006E2A29">
        <w:rPr>
          <w:rFonts w:ascii="Trebuchet MS" w:eastAsiaTheme="minorEastAsia" w:hAnsi="Trebuchet MS"/>
        </w:rPr>
        <w:t>are able to</w:t>
      </w:r>
      <w:proofErr w:type="gramEnd"/>
      <w:r w:rsidRPr="006E2A29">
        <w:rPr>
          <w:rFonts w:ascii="Trebuchet MS" w:eastAsiaTheme="minorEastAsia" w:hAnsi="Trebuchet MS"/>
        </w:rPr>
        <w:t xml:space="preserve"> effectively express themselves about how they’re feeling. They can also share opinions, listen to one another and disagree politely. It can be used across the curriculum for discussion and debates.” </w:t>
      </w:r>
    </w:p>
    <w:p w14:paraId="0F6C9C09" w14:textId="77777777" w:rsidR="000D4F31" w:rsidRPr="006E2A29" w:rsidRDefault="000D4F31" w:rsidP="000D4F31">
      <w:pPr>
        <w:rPr>
          <w:rFonts w:ascii="Trebuchet MS" w:eastAsiaTheme="minorEastAsia" w:hAnsi="Trebuchet MS"/>
        </w:rPr>
      </w:pPr>
      <w:r w:rsidRPr="006E2A29">
        <w:rPr>
          <w:rFonts w:ascii="Trebuchet MS" w:eastAsiaTheme="minorEastAsia" w:hAnsi="Trebuchet MS"/>
        </w:rPr>
        <w:t xml:space="preserve">Key Stage Two pupil </w:t>
      </w:r>
      <w:proofErr w:type="spellStart"/>
      <w:r w:rsidRPr="006E2A29">
        <w:rPr>
          <w:rFonts w:ascii="Trebuchet MS" w:eastAsiaTheme="minorEastAsia" w:hAnsi="Trebuchet MS"/>
        </w:rPr>
        <w:t>Zakia</w:t>
      </w:r>
      <w:proofErr w:type="spellEnd"/>
      <w:r w:rsidRPr="006E2A29">
        <w:rPr>
          <w:rFonts w:ascii="Trebuchet MS" w:eastAsiaTheme="minorEastAsia" w:hAnsi="Trebuchet MS"/>
        </w:rPr>
        <w:t xml:space="preserve"> said: “Oracy is important because it helps us to understand each other. It builds up your confidence for when you grow older, and you want to do a job.</w:t>
      </w:r>
    </w:p>
    <w:p w14:paraId="54AAABC8" w14:textId="77777777" w:rsidR="000D4F31" w:rsidRPr="006E2A29" w:rsidRDefault="000D4F31" w:rsidP="000D4F31">
      <w:pPr>
        <w:rPr>
          <w:rFonts w:ascii="Trebuchet MS" w:eastAsiaTheme="minorEastAsia" w:hAnsi="Trebuchet MS"/>
        </w:rPr>
      </w:pPr>
      <w:r w:rsidRPr="006E2A29">
        <w:rPr>
          <w:rFonts w:ascii="Trebuchet MS" w:eastAsiaTheme="minorEastAsia" w:hAnsi="Trebuchet MS"/>
        </w:rPr>
        <w:t>Fellow pupil Blake added: “I enjoyed Oracy in Action because it helps you build confidence, and it can help you later on in your life.”</w:t>
      </w:r>
    </w:p>
    <w:p w14:paraId="328CFF6F" w14:textId="32AB4E66" w:rsidR="000D4F31" w:rsidRPr="006E2A29" w:rsidRDefault="000D4F31" w:rsidP="000D4F31">
      <w:pPr>
        <w:rPr>
          <w:rFonts w:ascii="Trebuchet MS" w:eastAsiaTheme="minorEastAsia" w:hAnsi="Trebuchet MS"/>
        </w:rPr>
      </w:pPr>
      <w:r w:rsidRPr="006E2A29">
        <w:rPr>
          <w:rFonts w:ascii="Trebuchet MS" w:eastAsiaTheme="minorEastAsia" w:hAnsi="Trebuchet MS"/>
        </w:rPr>
        <w:t xml:space="preserve">Annabel </w:t>
      </w:r>
      <w:r w:rsidRPr="006E2A29">
        <w:rPr>
          <w:rFonts w:ascii="Trebuchet MS" w:eastAsiaTheme="minorEastAsia" w:hAnsi="Trebuchet MS"/>
          <w:color w:val="000000" w:themeColor="text1"/>
        </w:rPr>
        <w:t>Thomas MacGregor</w:t>
      </w:r>
      <w:r w:rsidRPr="006E2A29">
        <w:rPr>
          <w:rFonts w:ascii="Trebuchet MS" w:eastAsiaTheme="minorEastAsia" w:hAnsi="Trebuchet MS"/>
        </w:rPr>
        <w:t xml:space="preserve">, </w:t>
      </w:r>
      <w:r w:rsidRPr="006E2A29">
        <w:rPr>
          <w:rFonts w:ascii="Trebuchet MS" w:eastAsiaTheme="minorEastAsia" w:hAnsi="Trebuchet MS"/>
          <w:color w:val="000000" w:themeColor="text1"/>
        </w:rPr>
        <w:t>Director of Education at the English-Speaking Union said:</w:t>
      </w:r>
      <w:r w:rsidRPr="006E2A29">
        <w:rPr>
          <w:rFonts w:ascii="Trebuchet MS" w:eastAsiaTheme="minorEastAsia" w:hAnsi="Trebuchet MS"/>
        </w:rPr>
        <w:t xml:space="preserve"> “Our survey has found that too many children and young people are struggling to make friends or express how they feel because they haven’t had the opportunity to develop the speaking and listening skills (oracy) or gain the self-confidence for effective social skills which are a foundation for life. Oracy in Action has been designed as a complete oracy curriculum for Key Stages 1 and 2 with comprehensive, ready to go lesson plans and all supporting materials and resources. Following excellent feedback from the pilot we are delighted to make the programme available to schools nationally.”</w:t>
      </w:r>
    </w:p>
    <w:p w14:paraId="66300EC0" w14:textId="77777777" w:rsidR="000D4F31" w:rsidRPr="006E2A29" w:rsidRDefault="000D4F31" w:rsidP="000D4F31">
      <w:pPr>
        <w:rPr>
          <w:rStyle w:val="eop"/>
          <w:rFonts w:ascii="Trebuchet MS" w:eastAsiaTheme="minorEastAsia" w:hAnsi="Trebuchet MS"/>
        </w:rPr>
      </w:pPr>
      <w:r w:rsidRPr="006E2A29">
        <w:rPr>
          <w:rStyle w:val="eop"/>
          <w:rFonts w:ascii="Trebuchet MS" w:eastAsiaTheme="minorEastAsia" w:hAnsi="Trebuchet MS"/>
        </w:rPr>
        <w:t xml:space="preserve">For further information </w:t>
      </w:r>
      <w:r w:rsidRPr="006E2A29">
        <w:rPr>
          <w:rFonts w:ascii="Trebuchet MS" w:eastAsiaTheme="minorEastAsia" w:hAnsi="Trebuchet MS"/>
        </w:rPr>
        <w:t xml:space="preserve">please see </w:t>
      </w:r>
      <w:hyperlink r:id="rId14">
        <w:r w:rsidRPr="006E2A29">
          <w:rPr>
            <w:rStyle w:val="Hyperlink"/>
            <w:rFonts w:ascii="Trebuchet MS" w:eastAsiaTheme="minorEastAsia" w:hAnsi="Trebuchet MS"/>
          </w:rPr>
          <w:t>https://www.esu.org/oracy-in-action/</w:t>
        </w:r>
      </w:hyperlink>
      <w:r w:rsidRPr="006E2A29">
        <w:rPr>
          <w:rFonts w:ascii="Trebuchet MS" w:eastAsiaTheme="minorEastAsia" w:hAnsi="Trebuchet MS"/>
        </w:rPr>
        <w:t xml:space="preserve"> </w:t>
      </w:r>
    </w:p>
    <w:p w14:paraId="2A6849EF" w14:textId="77777777" w:rsidR="006E2A29" w:rsidRDefault="006E2A29" w:rsidP="000D4F31">
      <w:pPr>
        <w:rPr>
          <w:rFonts w:ascii="Trebuchet MS" w:eastAsiaTheme="minorEastAsia" w:hAnsi="Trebuchet MS"/>
          <w:b/>
          <w:bCs/>
        </w:rPr>
      </w:pPr>
    </w:p>
    <w:p w14:paraId="00EC15B1" w14:textId="4271FF9F" w:rsidR="000D4F31" w:rsidRPr="006E2A29" w:rsidRDefault="000D4F31" w:rsidP="000D4F31">
      <w:pPr>
        <w:rPr>
          <w:rFonts w:ascii="Trebuchet MS" w:eastAsiaTheme="minorEastAsia" w:hAnsi="Trebuchet MS"/>
          <w:b/>
          <w:bCs/>
        </w:rPr>
      </w:pPr>
      <w:r w:rsidRPr="006E2A29">
        <w:rPr>
          <w:rFonts w:ascii="Trebuchet MS" w:eastAsiaTheme="minorEastAsia" w:hAnsi="Trebuchet MS"/>
          <w:b/>
          <w:bCs/>
        </w:rPr>
        <w:t>NOTES TO EDITORS</w:t>
      </w:r>
    </w:p>
    <w:p w14:paraId="7C08E27E" w14:textId="4247E9E0" w:rsidR="000D4F31" w:rsidRPr="006E2A29" w:rsidRDefault="000D4F31" w:rsidP="000D4F31">
      <w:pPr>
        <w:rPr>
          <w:rFonts w:ascii="Trebuchet MS" w:eastAsiaTheme="minorEastAsia" w:hAnsi="Trebuchet MS"/>
          <w:b/>
          <w:bCs/>
          <w:color w:val="000000"/>
          <w:lang w:val="en-US"/>
        </w:rPr>
      </w:pPr>
      <w:r w:rsidRPr="006E2A29">
        <w:rPr>
          <w:rFonts w:ascii="Trebuchet MS" w:eastAsiaTheme="minorEastAsia" w:hAnsi="Trebuchet MS"/>
          <w:b/>
          <w:bCs/>
          <w:color w:val="000000" w:themeColor="text1"/>
          <w:lang w:val="en-US"/>
        </w:rPr>
        <w:t>Survey</w:t>
      </w:r>
    </w:p>
    <w:p w14:paraId="3D7EAEFD" w14:textId="2733E8B7" w:rsidR="00513ACE" w:rsidRPr="006E2A29" w:rsidRDefault="00513ACE" w:rsidP="00513ACE">
      <w:pPr>
        <w:rPr>
          <w:rFonts w:ascii="Trebuchet MS" w:hAnsi="Trebuchet MS" w:cs="Calibri"/>
        </w:rPr>
      </w:pPr>
      <w:r w:rsidRPr="006E2A29">
        <w:rPr>
          <w:rFonts w:ascii="Trebuchet MS" w:hAnsi="Trebuchet MS" w:cs="Calibri"/>
        </w:rPr>
        <w:t>A survey commissioned by the charity found that children and young people aged 5-17 are struggling to make friends because they lack self-confidence in speaking to other children.</w:t>
      </w:r>
    </w:p>
    <w:p w14:paraId="400BFF5E" w14:textId="5BE42019" w:rsidR="00513ACE" w:rsidRPr="006E2A29" w:rsidRDefault="00513ACE" w:rsidP="00513ACE">
      <w:pPr>
        <w:rPr>
          <w:rFonts w:ascii="Trebuchet MS" w:eastAsia="Times New Roman" w:hAnsi="Trebuchet MS" w:cs="Times New Roman"/>
          <w14:ligatures w14:val="none"/>
        </w:rPr>
      </w:pPr>
      <w:r w:rsidRPr="006E2A29">
        <w:rPr>
          <w:rFonts w:ascii="Trebuchet MS" w:eastAsia="Times New Roman" w:hAnsi="Trebuchet MS" w:cs="Times New Roman"/>
          <w14:ligatures w14:val="none"/>
        </w:rPr>
        <w:t xml:space="preserve">In the survey by </w:t>
      </w:r>
      <w:proofErr w:type="spellStart"/>
      <w:r w:rsidRPr="006E2A29">
        <w:rPr>
          <w:rFonts w:ascii="Trebuchet MS" w:eastAsia="Times New Roman" w:hAnsi="Trebuchet MS" w:cs="Times New Roman"/>
          <w14:ligatures w14:val="none"/>
        </w:rPr>
        <w:t>Censuswide</w:t>
      </w:r>
      <w:proofErr w:type="spellEnd"/>
      <w:r w:rsidR="002F6772" w:rsidRPr="006E2A29">
        <w:rPr>
          <w:rFonts w:ascii="Trebuchet MS" w:eastAsia="Times New Roman" w:hAnsi="Trebuchet MS" w:cs="Times New Roman"/>
          <w14:ligatures w14:val="none"/>
        </w:rPr>
        <w:t xml:space="preserve"> in May 2023</w:t>
      </w:r>
      <w:r w:rsidRPr="006E2A29">
        <w:rPr>
          <w:rFonts w:ascii="Trebuchet MS" w:eastAsia="Times New Roman" w:hAnsi="Trebuchet MS" w:cs="Times New Roman"/>
          <w14:ligatures w14:val="none"/>
        </w:rPr>
        <w:t>, more than half of adults surveyed (52%) with children aged 5-9-years-old</w:t>
      </w:r>
      <w:r w:rsidRPr="006E2A29">
        <w:rPr>
          <w:rFonts w:ascii="Trebuchet MS" w:eastAsia="Times New Roman" w:hAnsi="Trebuchet MS" w:cs="Times New Roman"/>
          <w:vertAlign w:val="superscript"/>
          <w14:ligatures w14:val="none"/>
        </w:rPr>
        <w:footnoteReference w:id="1"/>
      </w:r>
      <w:r w:rsidRPr="006E2A29">
        <w:rPr>
          <w:rFonts w:ascii="Trebuchet MS" w:eastAsia="Times New Roman" w:hAnsi="Trebuchet MS" w:cs="Times New Roman"/>
          <w14:ligatures w14:val="none"/>
        </w:rPr>
        <w:t xml:space="preserve"> agree their child is struggling to make friends because they lack self-confidence in speaking to other children. Just under half of respondents (47%) with children aged 10-17-years-old</w:t>
      </w:r>
      <w:r w:rsidRPr="006E2A29">
        <w:rPr>
          <w:rFonts w:ascii="Trebuchet MS" w:eastAsia="Times New Roman" w:hAnsi="Trebuchet MS" w:cs="Times New Roman"/>
          <w:vertAlign w:val="superscript"/>
          <w14:ligatures w14:val="none"/>
        </w:rPr>
        <w:footnoteReference w:id="2"/>
      </w:r>
      <w:r w:rsidRPr="006E2A29">
        <w:rPr>
          <w:rFonts w:ascii="Trebuchet MS" w:eastAsia="Times New Roman" w:hAnsi="Trebuchet MS" w:cs="Times New Roman"/>
          <w14:ligatures w14:val="none"/>
        </w:rPr>
        <w:t xml:space="preserve"> agree their child is struggling to make friends for this reason.</w:t>
      </w:r>
    </w:p>
    <w:p w14:paraId="2750A2B9" w14:textId="77777777" w:rsidR="00513ACE" w:rsidRPr="006E2A29" w:rsidRDefault="00513ACE" w:rsidP="00513ACE">
      <w:pPr>
        <w:rPr>
          <w:rFonts w:ascii="Trebuchet MS" w:eastAsiaTheme="minorEastAsia" w:hAnsi="Trebuchet MS" w:cs="Times New Roman"/>
          <w14:ligatures w14:val="none"/>
        </w:rPr>
      </w:pPr>
      <w:r w:rsidRPr="006E2A29">
        <w:rPr>
          <w:rFonts w:ascii="Trebuchet MS" w:eastAsiaTheme="minorEastAsia" w:hAnsi="Trebuchet MS" w:cs="Times New Roman"/>
          <w14:ligatures w14:val="none"/>
        </w:rPr>
        <w:t>Almost four in ten adults surveyed with children aged 5-9 (37%) or aged 10-17 (35%)</w:t>
      </w:r>
      <w:r w:rsidRPr="006E2A29">
        <w:rPr>
          <w:rFonts w:ascii="Trebuchet MS" w:eastAsia="Times New Roman" w:hAnsi="Trebuchet MS" w:cs="Times New Roman"/>
          <w:vertAlign w:val="superscript"/>
          <w14:ligatures w14:val="none"/>
        </w:rPr>
        <w:footnoteReference w:id="3"/>
      </w:r>
      <w:r w:rsidRPr="006E2A29">
        <w:rPr>
          <w:rFonts w:ascii="Trebuchet MS" w:eastAsiaTheme="minorEastAsia" w:hAnsi="Trebuchet MS" w:cs="Times New Roman"/>
          <w14:ligatures w14:val="none"/>
        </w:rPr>
        <w:t xml:space="preserve"> said that school and nursery school closures during the Covid-19 pandemic had a negative impact on their child’s speech and language development. Almost three quarters (72%) of respondents with children aged 5-9 say their child has only partially or not at all regained the social skills they lost, while 7% with children aged 5-9 and 17% with children aged 10-17 say they have not regained them at all.</w:t>
      </w:r>
    </w:p>
    <w:p w14:paraId="5B7F6A6C" w14:textId="77777777" w:rsidR="00513ACE" w:rsidRPr="006E2A29" w:rsidRDefault="00513ACE" w:rsidP="00513ACE">
      <w:pPr>
        <w:rPr>
          <w:rFonts w:ascii="Trebuchet MS" w:eastAsiaTheme="minorEastAsia" w:hAnsi="Trebuchet MS" w:cs="Times New Roman"/>
          <w14:ligatures w14:val="none"/>
        </w:rPr>
      </w:pPr>
      <w:r w:rsidRPr="006E2A29">
        <w:rPr>
          <w:rFonts w:ascii="Trebuchet MS" w:eastAsiaTheme="minorEastAsia" w:hAnsi="Trebuchet MS" w:cs="Times New Roman"/>
          <w14:ligatures w14:val="none"/>
        </w:rPr>
        <w:t>A lack of confidence in speaking and expressing themselves is also holding back the 16-24-age group. Seven in ten (71%) 16-24-year-olds surveyed agree</w:t>
      </w:r>
      <w:r w:rsidRPr="006E2A29">
        <w:rPr>
          <w:rFonts w:ascii="Trebuchet MS" w:eastAsia="Times New Roman" w:hAnsi="Trebuchet MS" w:cs="Times New Roman"/>
          <w:vertAlign w:val="superscript"/>
          <w14:ligatures w14:val="none"/>
        </w:rPr>
        <w:footnoteReference w:id="4"/>
      </w:r>
      <w:r w:rsidRPr="006E2A29">
        <w:rPr>
          <w:rFonts w:ascii="Trebuchet MS" w:eastAsiaTheme="minorEastAsia" w:hAnsi="Trebuchet MS" w:cs="Times New Roman"/>
          <w14:ligatures w14:val="none"/>
        </w:rPr>
        <w:t xml:space="preserve"> their lack of confidence in speaking or expressing themselves is holding them back. Almost two thirds (63%) of </w:t>
      </w:r>
      <w:r w:rsidRPr="006E2A29">
        <w:rPr>
          <w:rFonts w:ascii="Trebuchet MS" w:eastAsiaTheme="minorEastAsia" w:hAnsi="Trebuchet MS" w:cs="Times New Roman"/>
          <w14:ligatures w14:val="none"/>
        </w:rPr>
        <w:lastRenderedPageBreak/>
        <w:t xml:space="preserve">respondents this age, say they always or often struggle to find the right words to express how they’re feeling. Almost nine out of ten (85%) respondents of this age </w:t>
      </w:r>
      <w:r w:rsidRPr="006E2A29">
        <w:rPr>
          <w:rFonts w:ascii="Trebuchet MS" w:eastAsiaTheme="minorEastAsia" w:hAnsi="Trebuchet MS"/>
        </w:rPr>
        <w:t>who did not receive any public speaking/debate training in school or do not remember if they did,</w:t>
      </w:r>
      <w:r w:rsidRPr="006E2A29">
        <w:rPr>
          <w:rFonts w:ascii="Trebuchet MS" w:eastAsiaTheme="minorEastAsia" w:hAnsi="Trebuchet MS" w:cs="Times New Roman"/>
          <w14:ligatures w14:val="none"/>
        </w:rPr>
        <w:t xml:space="preserve"> think receiving specific support at school for speaking and listening (oracy), would have helped</w:t>
      </w:r>
      <w:r w:rsidRPr="006E2A29">
        <w:rPr>
          <w:rFonts w:ascii="Trebuchet MS" w:eastAsia="Times New Roman" w:hAnsi="Trebuchet MS" w:cs="Times New Roman"/>
          <w:vertAlign w:val="superscript"/>
          <w14:ligatures w14:val="none"/>
        </w:rPr>
        <w:footnoteReference w:id="5"/>
      </w:r>
      <w:r w:rsidRPr="006E2A29">
        <w:rPr>
          <w:rFonts w:ascii="Trebuchet MS" w:eastAsiaTheme="minorEastAsia" w:hAnsi="Trebuchet MS" w:cs="Times New Roman"/>
          <w14:ligatures w14:val="none"/>
        </w:rPr>
        <w:t xml:space="preserve"> them progress better in their career and life generally. </w:t>
      </w:r>
    </w:p>
    <w:p w14:paraId="7BE5E8A4" w14:textId="7BEC1210" w:rsidR="000D4F31" w:rsidRPr="006E2A29" w:rsidRDefault="000D4F31" w:rsidP="000D4F31">
      <w:pPr>
        <w:rPr>
          <w:rFonts w:ascii="Trebuchet MS" w:eastAsiaTheme="minorEastAsia" w:hAnsi="Trebuchet MS"/>
          <w:color w:val="000000"/>
          <w:lang w:val="en-US"/>
        </w:rPr>
      </w:pPr>
      <w:r w:rsidRPr="006E2A29">
        <w:rPr>
          <w:rFonts w:ascii="Trebuchet MS" w:eastAsiaTheme="minorEastAsia" w:hAnsi="Trebuchet MS"/>
          <w:color w:val="000000" w:themeColor="text1"/>
          <w:lang w:val="en-US"/>
        </w:rPr>
        <w:t xml:space="preserve">The research was </w:t>
      </w:r>
      <w:r w:rsidRPr="006E2A29">
        <w:rPr>
          <w:rFonts w:ascii="Trebuchet MS" w:eastAsiaTheme="minorEastAsia" w:hAnsi="Trebuchet MS"/>
          <w:lang w:val="en-US"/>
        </w:rPr>
        <w:t xml:space="preserve">commissioned by the English-Speaking Union and </w:t>
      </w:r>
      <w:r w:rsidRPr="006E2A29">
        <w:rPr>
          <w:rFonts w:ascii="Trebuchet MS" w:eastAsiaTheme="minorEastAsia" w:hAnsi="Trebuchet MS"/>
          <w:color w:val="000000" w:themeColor="text1"/>
          <w:lang w:val="en-US"/>
        </w:rPr>
        <w:t xml:space="preserve">conducted by </w:t>
      </w:r>
      <w:proofErr w:type="spellStart"/>
      <w:r w:rsidRPr="006E2A29">
        <w:rPr>
          <w:rFonts w:ascii="Trebuchet MS" w:eastAsiaTheme="minorEastAsia" w:hAnsi="Trebuchet MS"/>
          <w:color w:val="000000" w:themeColor="text1"/>
          <w:lang w:val="en-US"/>
        </w:rPr>
        <w:t>Censuswide</w:t>
      </w:r>
      <w:proofErr w:type="spellEnd"/>
      <w:r w:rsidRPr="006E2A29">
        <w:rPr>
          <w:rFonts w:ascii="Trebuchet MS" w:eastAsiaTheme="minorEastAsia" w:hAnsi="Trebuchet MS"/>
          <w:color w:val="000000" w:themeColor="text1"/>
          <w:lang w:val="en-US"/>
        </w:rPr>
        <w:t xml:space="preserve"> with a sample of 2,041 general population in England, 18 years old +, 50% of which are parents/grandparents. The survey fieldwork took place between 19.05.2023 - 23.05.2023. </w:t>
      </w:r>
      <w:proofErr w:type="spellStart"/>
      <w:r w:rsidRPr="006E2A29">
        <w:rPr>
          <w:rFonts w:ascii="Trebuchet MS" w:eastAsiaTheme="minorEastAsia" w:hAnsi="Trebuchet MS"/>
          <w:color w:val="000000" w:themeColor="text1"/>
          <w:lang w:val="en-US"/>
        </w:rPr>
        <w:t>Censuswide</w:t>
      </w:r>
      <w:proofErr w:type="spellEnd"/>
      <w:r w:rsidRPr="006E2A29">
        <w:rPr>
          <w:rFonts w:ascii="Trebuchet MS" w:eastAsiaTheme="minorEastAsia" w:hAnsi="Trebuchet MS"/>
          <w:color w:val="000000" w:themeColor="text1"/>
          <w:lang w:val="en-US"/>
        </w:rPr>
        <w:t xml:space="preserve"> abide by and employ members of the Market Research Society which is based on the ESOMAR principles and are members of The British Polling Council. </w:t>
      </w:r>
    </w:p>
    <w:p w14:paraId="3E1AE479" w14:textId="77777777" w:rsidR="000D4F31" w:rsidRPr="006E2A29" w:rsidRDefault="000D4F31" w:rsidP="000D4F31">
      <w:pPr>
        <w:rPr>
          <w:rFonts w:ascii="Trebuchet MS" w:eastAsiaTheme="minorEastAsia" w:hAnsi="Trebuchet MS"/>
          <w:b/>
          <w:bCs/>
          <w:color w:val="000000"/>
          <w:lang w:val="en-US"/>
        </w:rPr>
      </w:pPr>
      <w:r w:rsidRPr="006E2A29">
        <w:rPr>
          <w:rFonts w:ascii="Trebuchet MS" w:eastAsiaTheme="minorEastAsia" w:hAnsi="Trebuchet MS"/>
          <w:b/>
          <w:bCs/>
          <w:color w:val="000000" w:themeColor="text1"/>
          <w:lang w:val="en-US"/>
        </w:rPr>
        <w:t>The English-Speaking Union</w:t>
      </w:r>
    </w:p>
    <w:p w14:paraId="28BBCA67" w14:textId="324F4E01" w:rsidR="000D4F31" w:rsidRPr="006E2A29" w:rsidRDefault="000D4F31" w:rsidP="0C872CBE">
      <w:pPr>
        <w:rPr>
          <w:rFonts w:ascii="Trebuchet MS" w:eastAsiaTheme="minorEastAsia" w:hAnsi="Trebuchet MS"/>
          <w:spacing w:val="6"/>
          <w:shd w:val="clear" w:color="auto" w:fill="FFFFFF"/>
        </w:rPr>
      </w:pPr>
      <w:r w:rsidRPr="006E2A29">
        <w:rPr>
          <w:rFonts w:ascii="Trebuchet MS" w:eastAsiaTheme="minorEastAsia" w:hAnsi="Trebuchet MS"/>
          <w:spacing w:val="6"/>
          <w:shd w:val="clear" w:color="auto" w:fill="FFFFFF"/>
        </w:rPr>
        <w:t>The English-Speaking Union is a</w:t>
      </w:r>
      <w:r w:rsidR="781213EC" w:rsidRPr="006E2A29">
        <w:rPr>
          <w:rFonts w:ascii="Trebuchet MS" w:eastAsiaTheme="minorEastAsia" w:hAnsi="Trebuchet MS"/>
          <w:spacing w:val="6"/>
          <w:shd w:val="clear" w:color="auto" w:fill="FFFFFF"/>
        </w:rPr>
        <w:t>n international membership and education</w:t>
      </w:r>
      <w:r w:rsidRPr="006E2A29">
        <w:rPr>
          <w:rFonts w:ascii="Trebuchet MS" w:eastAsiaTheme="minorEastAsia" w:hAnsi="Trebuchet MS"/>
          <w:spacing w:val="6"/>
          <w:shd w:val="clear" w:color="auto" w:fill="FFFFFF"/>
        </w:rPr>
        <w:t xml:space="preserve"> charity which works with teachers and schools to support the development of children’s speaking and listening skills (oracy) and cross-cultural understanding as a foundation for life and for learning. Its programmes including ‘Discover </w:t>
      </w:r>
      <w:r w:rsidR="002F3731" w:rsidRPr="006E2A29">
        <w:rPr>
          <w:rFonts w:ascii="Trebuchet MS" w:eastAsiaTheme="minorEastAsia" w:hAnsi="Trebuchet MS"/>
        </w:rPr>
        <w:t xml:space="preserve">Your </w:t>
      </w:r>
      <w:r w:rsidRPr="006E2A29">
        <w:rPr>
          <w:rFonts w:ascii="Trebuchet MS" w:eastAsiaTheme="minorEastAsia" w:hAnsi="Trebuchet MS"/>
          <w:spacing w:val="6"/>
          <w:shd w:val="clear" w:color="auto" w:fill="FFFFFF"/>
        </w:rPr>
        <w:t>Voice’ workshops and national</w:t>
      </w:r>
      <w:r w:rsidR="002F3731" w:rsidRPr="006E2A29">
        <w:rPr>
          <w:rFonts w:ascii="Trebuchet MS" w:eastAsiaTheme="minorEastAsia" w:hAnsi="Trebuchet MS"/>
        </w:rPr>
        <w:t xml:space="preserve"> oracy and</w:t>
      </w:r>
      <w:r w:rsidRPr="006E2A29">
        <w:rPr>
          <w:rFonts w:ascii="Trebuchet MS" w:eastAsiaTheme="minorEastAsia" w:hAnsi="Trebuchet MS"/>
          <w:spacing w:val="6"/>
          <w:shd w:val="clear" w:color="auto" w:fill="FFFFFF"/>
        </w:rPr>
        <w:t xml:space="preserve"> debating competitions teach students to be confident talkers and attentive listeners, and as they get used to speaking in class and learn to treat other people’s opinions with respect, their self-confidence and self-awareness grows. Effective speaking and listening as a foundation education skill also enables students to improve their understanding and deepen their knowledge of any subject matter through talking and discussion in class.</w:t>
      </w:r>
    </w:p>
    <w:p w14:paraId="4750A018" w14:textId="77777777" w:rsidR="000D4F31" w:rsidRPr="006E2A29" w:rsidRDefault="000D4F31" w:rsidP="000D4F31">
      <w:pPr>
        <w:rPr>
          <w:rFonts w:ascii="Trebuchet MS" w:eastAsiaTheme="minorEastAsia" w:hAnsi="Trebuchet MS"/>
          <w:b/>
          <w:bCs/>
          <w:lang w:val="en-US"/>
        </w:rPr>
      </w:pPr>
      <w:r w:rsidRPr="006E2A29">
        <w:rPr>
          <w:rFonts w:ascii="Trebuchet MS" w:eastAsiaTheme="minorEastAsia" w:hAnsi="Trebuchet MS"/>
          <w:b/>
          <w:bCs/>
          <w:color w:val="000000" w:themeColor="text1"/>
          <w:lang w:val="en-US"/>
        </w:rPr>
        <w:t>Other surveys</w:t>
      </w:r>
    </w:p>
    <w:p w14:paraId="7B1A87EA" w14:textId="77777777" w:rsidR="000D4F31" w:rsidRPr="006E2A29" w:rsidRDefault="000D4F31" w:rsidP="000D4F31">
      <w:pPr>
        <w:rPr>
          <w:rFonts w:ascii="Trebuchet MS" w:eastAsiaTheme="minorEastAsia" w:hAnsi="Trebuchet MS"/>
        </w:rPr>
      </w:pPr>
      <w:r w:rsidRPr="006E2A29">
        <w:rPr>
          <w:rFonts w:ascii="Trebuchet MS" w:eastAsiaTheme="minorEastAsia" w:hAnsi="Trebuchet MS"/>
          <w:b/>
          <w:bCs/>
        </w:rPr>
        <w:t>The 2021 Oracy All-Party Parliamentary Group Inquiry, Speak for Change</w:t>
      </w:r>
      <w:r w:rsidRPr="006E2A29">
        <w:rPr>
          <w:rFonts w:ascii="Trebuchet MS" w:eastAsiaTheme="minorEastAsia" w:hAnsi="Trebuchet MS"/>
        </w:rPr>
        <w:t>, reported two thirds of primary teachers (69%) and nearly half of secondary teachers (44%) said school closures had a negative effect on the spoken language development of students eligible for pupil premium, compared with 1 in 5 teachers for their most advantaged pupils.</w:t>
      </w:r>
    </w:p>
    <w:p w14:paraId="43DD1BFC" w14:textId="77777777" w:rsidR="000D4F31" w:rsidRPr="006E2A29" w:rsidRDefault="000D4F31" w:rsidP="000D4F31">
      <w:pPr>
        <w:rPr>
          <w:rFonts w:ascii="Trebuchet MS" w:eastAsiaTheme="minorEastAsia" w:hAnsi="Trebuchet MS"/>
        </w:rPr>
      </w:pPr>
      <w:r w:rsidRPr="006E2A29">
        <w:rPr>
          <w:rFonts w:ascii="Trebuchet MS" w:eastAsiaTheme="minorEastAsia" w:hAnsi="Trebuchet MS"/>
        </w:rPr>
        <w:t xml:space="preserve">Research by </w:t>
      </w:r>
      <w:r w:rsidRPr="006E2A29">
        <w:rPr>
          <w:rFonts w:ascii="Trebuchet MS" w:eastAsiaTheme="minorEastAsia" w:hAnsi="Trebuchet MS"/>
          <w:b/>
          <w:bCs/>
        </w:rPr>
        <w:t>The Sutton Trust</w:t>
      </w:r>
      <w:r w:rsidRPr="006E2A29">
        <w:rPr>
          <w:rFonts w:ascii="Trebuchet MS" w:eastAsiaTheme="minorEastAsia" w:hAnsi="Trebuchet MS"/>
        </w:rPr>
        <w:t xml:space="preserve"> showed that 97% of teachers, 94% of employers and 88% of young people believe that life skills such as confidence, motivation, resilience and communication are as or more important than academic qualifications. </w:t>
      </w:r>
    </w:p>
    <w:p w14:paraId="148775AE" w14:textId="77777777" w:rsidR="000D4F31" w:rsidRPr="006E2A29" w:rsidRDefault="000D4F31" w:rsidP="000D4F31">
      <w:pPr>
        <w:rPr>
          <w:rFonts w:ascii="Trebuchet MS" w:eastAsiaTheme="minorEastAsia" w:hAnsi="Trebuchet MS"/>
          <w:b/>
          <w:bCs/>
        </w:rPr>
      </w:pPr>
      <w:r w:rsidRPr="006E2A29">
        <w:rPr>
          <w:rFonts w:ascii="Trebuchet MS" w:eastAsiaTheme="minorEastAsia" w:hAnsi="Trebuchet MS"/>
          <w:b/>
          <w:bCs/>
        </w:rPr>
        <w:t>About Oracy in Action</w:t>
      </w:r>
    </w:p>
    <w:p w14:paraId="2BBA539A" w14:textId="60B2FB8F" w:rsidR="000D4F31" w:rsidRPr="006E2A29" w:rsidRDefault="000D4F31" w:rsidP="000D4F31">
      <w:pPr>
        <w:rPr>
          <w:rFonts w:ascii="Trebuchet MS" w:eastAsiaTheme="minorEastAsia" w:hAnsi="Trebuchet MS" w:cs="Calibri"/>
        </w:rPr>
      </w:pPr>
      <w:r w:rsidRPr="006E2A29">
        <w:rPr>
          <w:rFonts w:ascii="Trebuchet MS" w:eastAsiaTheme="minorEastAsia" w:hAnsi="Trebuchet MS"/>
        </w:rPr>
        <w:t xml:space="preserve">Oracy in Action is an exciting series of ready-made lesson plans and activities for primary school teachers to support the development of speaking and listening skills in Key Stage 1 and Key Stage 2 pupils. Building on the English-Speaking Union’s long experience, advocacy and research, it provides </w:t>
      </w:r>
      <w:r w:rsidRPr="006E2A29">
        <w:rPr>
          <w:rFonts w:ascii="Trebuchet MS" w:eastAsiaTheme="minorEastAsia" w:hAnsi="Trebuchet MS" w:cs="Calibri"/>
        </w:rPr>
        <w:t>clear and easy to use lesson plans and a structured approach</w:t>
      </w:r>
      <w:r w:rsidR="00161812" w:rsidRPr="006E2A29">
        <w:rPr>
          <w:rFonts w:ascii="Trebuchet MS" w:eastAsiaTheme="minorEastAsia" w:hAnsi="Trebuchet MS" w:cs="Calibri"/>
        </w:rPr>
        <w:t xml:space="preserve"> to oracy</w:t>
      </w:r>
      <w:r w:rsidRPr="006E2A29">
        <w:rPr>
          <w:rFonts w:ascii="Trebuchet MS" w:eastAsiaTheme="minorEastAsia" w:hAnsi="Trebuchet MS" w:cs="Calibri"/>
        </w:rPr>
        <w:t xml:space="preserve"> in manageable steps.</w:t>
      </w:r>
    </w:p>
    <w:p w14:paraId="2626080C" w14:textId="77777777" w:rsidR="000D4F31" w:rsidRPr="006E2A29" w:rsidRDefault="000D4F31" w:rsidP="000D4F31">
      <w:pPr>
        <w:pStyle w:val="ListParagraph"/>
        <w:numPr>
          <w:ilvl w:val="0"/>
          <w:numId w:val="15"/>
        </w:numPr>
        <w:rPr>
          <w:rFonts w:ascii="Trebuchet MS" w:eastAsiaTheme="minorEastAsia" w:hAnsi="Trebuchet MS" w:cs="Calibri"/>
          <w:sz w:val="22"/>
          <w:szCs w:val="22"/>
        </w:rPr>
      </w:pPr>
      <w:r w:rsidRPr="006E2A29">
        <w:rPr>
          <w:rFonts w:ascii="Trebuchet MS" w:eastAsiaTheme="minorEastAsia" w:hAnsi="Trebuchet MS" w:cs="Calibri"/>
          <w:sz w:val="22"/>
          <w:szCs w:val="22"/>
        </w:rPr>
        <w:t>Fully sequenced, off-the-shelf, one-to three-term oracy programme which requires no further planning or preparation.</w:t>
      </w:r>
    </w:p>
    <w:p w14:paraId="1C0F8AAE" w14:textId="77777777" w:rsidR="000D4F31" w:rsidRPr="006E2A29" w:rsidRDefault="000D4F31" w:rsidP="000D4F31">
      <w:pPr>
        <w:pStyle w:val="ListParagraph"/>
        <w:numPr>
          <w:ilvl w:val="0"/>
          <w:numId w:val="15"/>
        </w:numPr>
        <w:rPr>
          <w:rFonts w:ascii="Trebuchet MS" w:eastAsiaTheme="minorEastAsia" w:hAnsi="Trebuchet MS" w:cs="Calibri"/>
          <w:sz w:val="22"/>
          <w:szCs w:val="22"/>
        </w:rPr>
      </w:pPr>
      <w:r w:rsidRPr="006E2A29">
        <w:rPr>
          <w:rFonts w:ascii="Trebuchet MS" w:eastAsiaTheme="minorEastAsia" w:hAnsi="Trebuchet MS" w:cs="Calibri"/>
          <w:sz w:val="22"/>
          <w:szCs w:val="22"/>
        </w:rPr>
        <w:t xml:space="preserve">Developed with leading education practitioners. </w:t>
      </w:r>
    </w:p>
    <w:p w14:paraId="1B47F248" w14:textId="77777777" w:rsidR="000D4F31" w:rsidRPr="006E2A29" w:rsidRDefault="000D4F31" w:rsidP="000D4F31">
      <w:pPr>
        <w:pStyle w:val="ListParagraph"/>
        <w:numPr>
          <w:ilvl w:val="0"/>
          <w:numId w:val="15"/>
        </w:numPr>
        <w:rPr>
          <w:rFonts w:ascii="Trebuchet MS" w:eastAsiaTheme="minorEastAsia" w:hAnsi="Trebuchet MS" w:cs="Calibri"/>
          <w:sz w:val="22"/>
          <w:szCs w:val="22"/>
        </w:rPr>
      </w:pPr>
      <w:r w:rsidRPr="006E2A29">
        <w:rPr>
          <w:rFonts w:ascii="Trebuchet MS" w:eastAsiaTheme="minorEastAsia" w:hAnsi="Trebuchet MS" w:cs="Calibri"/>
          <w:sz w:val="22"/>
          <w:szCs w:val="22"/>
        </w:rPr>
        <w:t xml:space="preserve">Rooted in peer-reviewed evidence with direct links to the national curriculum. </w:t>
      </w:r>
    </w:p>
    <w:p w14:paraId="3226690F" w14:textId="77777777" w:rsidR="000D4F31" w:rsidRPr="006E2A29" w:rsidRDefault="000D4F31" w:rsidP="000D4F31">
      <w:pPr>
        <w:pStyle w:val="ListParagraph"/>
        <w:numPr>
          <w:ilvl w:val="0"/>
          <w:numId w:val="15"/>
        </w:numPr>
        <w:rPr>
          <w:rFonts w:ascii="Trebuchet MS" w:eastAsiaTheme="minorEastAsia" w:hAnsi="Trebuchet MS" w:cs="Calibri"/>
          <w:sz w:val="22"/>
          <w:szCs w:val="22"/>
        </w:rPr>
      </w:pPr>
      <w:r w:rsidRPr="006E2A29">
        <w:rPr>
          <w:rFonts w:ascii="Trebuchet MS" w:eastAsiaTheme="minorEastAsia" w:hAnsi="Trebuchet MS" w:cs="Calibri"/>
          <w:sz w:val="22"/>
          <w:szCs w:val="22"/>
        </w:rPr>
        <w:lastRenderedPageBreak/>
        <w:t>Provides a flexible approach to learning with modules which can be tailored to the needs of each classroom.</w:t>
      </w:r>
    </w:p>
    <w:p w14:paraId="06992112" w14:textId="77777777" w:rsidR="000D4F31" w:rsidRPr="006E2A29" w:rsidRDefault="000D4F31" w:rsidP="000D4F31">
      <w:pPr>
        <w:pStyle w:val="ListParagraph"/>
        <w:numPr>
          <w:ilvl w:val="0"/>
          <w:numId w:val="15"/>
        </w:numPr>
        <w:rPr>
          <w:rFonts w:ascii="Trebuchet MS" w:eastAsiaTheme="minorEastAsia" w:hAnsi="Trebuchet MS" w:cs="Calibri"/>
          <w:sz w:val="22"/>
          <w:szCs w:val="22"/>
        </w:rPr>
      </w:pPr>
      <w:r w:rsidRPr="006E2A29">
        <w:rPr>
          <w:rFonts w:ascii="Trebuchet MS" w:eastAsiaTheme="minorEastAsia" w:hAnsi="Trebuchet MS" w:cs="Calibri"/>
          <w:sz w:val="22"/>
          <w:szCs w:val="22"/>
        </w:rPr>
        <w:t>Fits with School Improvement Plans and Ofsted priorities.</w:t>
      </w:r>
      <w:r w:rsidRPr="006E2A29">
        <w:rPr>
          <w:rFonts w:ascii="Trebuchet MS" w:eastAsiaTheme="minorEastAsia" w:hAnsi="Trebuchet MS" w:cs="Calibri"/>
          <w:sz w:val="22"/>
          <w:szCs w:val="22"/>
        </w:rPr>
        <w:br/>
      </w:r>
    </w:p>
    <w:p w14:paraId="3B9660FE" w14:textId="77777777" w:rsidR="000D4F31" w:rsidRPr="006E2A29" w:rsidRDefault="000D4F31" w:rsidP="000D4F31">
      <w:pPr>
        <w:rPr>
          <w:rFonts w:ascii="Trebuchet MS" w:eastAsiaTheme="minorEastAsia" w:hAnsi="Trebuchet MS"/>
          <w:b/>
          <w:bCs/>
        </w:rPr>
      </w:pPr>
      <w:r w:rsidRPr="006E2A29">
        <w:rPr>
          <w:rFonts w:ascii="Trebuchet MS" w:eastAsiaTheme="minorEastAsia" w:hAnsi="Trebuchet MS"/>
          <w:b/>
          <w:bCs/>
        </w:rPr>
        <w:t>The pilot in 2022</w:t>
      </w:r>
    </w:p>
    <w:p w14:paraId="1313C59F" w14:textId="77777777" w:rsidR="000D4F31" w:rsidRPr="006E2A29" w:rsidRDefault="000D4F31" w:rsidP="000D4F31">
      <w:pPr>
        <w:rPr>
          <w:rFonts w:ascii="Trebuchet MS" w:eastAsiaTheme="minorEastAsia" w:hAnsi="Trebuchet MS"/>
        </w:rPr>
      </w:pPr>
      <w:r w:rsidRPr="006E2A29">
        <w:rPr>
          <w:rFonts w:ascii="Trebuchet MS" w:eastAsiaTheme="minorEastAsia" w:hAnsi="Trebuchet MS"/>
        </w:rPr>
        <w:t xml:space="preserve">Seven primary schools piloted Oracy in Action with 500 pupils between June and July 2022. </w:t>
      </w:r>
    </w:p>
    <w:p w14:paraId="789113F7" w14:textId="77777777" w:rsidR="000D4F31" w:rsidRPr="006E2A29" w:rsidRDefault="000D4F31" w:rsidP="000D4F31">
      <w:pPr>
        <w:rPr>
          <w:rFonts w:ascii="Trebuchet MS" w:eastAsiaTheme="minorEastAsia" w:hAnsi="Trebuchet MS"/>
        </w:rPr>
      </w:pPr>
      <w:r w:rsidRPr="006E2A29">
        <w:rPr>
          <w:rFonts w:ascii="Trebuchet MS" w:eastAsiaTheme="minorEastAsia" w:hAnsi="Trebuchet MS"/>
        </w:rPr>
        <w:t xml:space="preserve">Schools in two geographic areas (Bradford and Taunton) with disproportionately higher rates of children eligible for Free School Meals (FSM) and English as an additional language (EAL) </w:t>
      </w:r>
      <w:proofErr w:type="gramStart"/>
      <w:r w:rsidRPr="006E2A29">
        <w:rPr>
          <w:rFonts w:ascii="Trebuchet MS" w:eastAsiaTheme="minorEastAsia" w:hAnsi="Trebuchet MS"/>
        </w:rPr>
        <w:t>needs</w:t>
      </w:r>
      <w:proofErr w:type="gramEnd"/>
      <w:r w:rsidRPr="006E2A29">
        <w:rPr>
          <w:rFonts w:ascii="Trebuchet MS" w:eastAsiaTheme="minorEastAsia" w:hAnsi="Trebuchet MS"/>
        </w:rPr>
        <w:t>.</w:t>
      </w:r>
    </w:p>
    <w:p w14:paraId="70B7D533" w14:textId="77777777" w:rsidR="000D4F31" w:rsidRPr="006E2A29" w:rsidRDefault="000D4F31" w:rsidP="000D4F31">
      <w:pPr>
        <w:rPr>
          <w:rFonts w:ascii="Trebuchet MS" w:eastAsiaTheme="minorEastAsia" w:hAnsi="Trebuchet MS"/>
        </w:rPr>
      </w:pPr>
      <w:r w:rsidRPr="006E2A29">
        <w:rPr>
          <w:rFonts w:ascii="Trebuchet MS" w:eastAsiaTheme="minorEastAsia" w:hAnsi="Trebuchet MS"/>
        </w:rPr>
        <w:t>Each school delivered Oracy in Action – Module 1 (containing 36 lessons which are sequenced) to at least four different classes.</w:t>
      </w:r>
    </w:p>
    <w:p w14:paraId="577B0A13" w14:textId="30E9CBE9" w:rsidR="000D4F31" w:rsidRPr="006E2A29" w:rsidRDefault="000D4F31" w:rsidP="000D4F31">
      <w:pPr>
        <w:rPr>
          <w:rFonts w:ascii="Trebuchet MS" w:eastAsiaTheme="minorEastAsia" w:hAnsi="Trebuchet MS"/>
          <w:color w:val="000000" w:themeColor="text1"/>
        </w:rPr>
      </w:pPr>
      <w:r w:rsidRPr="006E2A29">
        <w:rPr>
          <w:rStyle w:val="eop"/>
          <w:rFonts w:ascii="Trebuchet MS" w:eastAsiaTheme="minorEastAsia" w:hAnsi="Trebuchet MS"/>
        </w:rPr>
        <w:t xml:space="preserve">For further information </w:t>
      </w:r>
      <w:r w:rsidRPr="006E2A29">
        <w:rPr>
          <w:rFonts w:ascii="Trebuchet MS" w:eastAsiaTheme="minorEastAsia" w:hAnsi="Trebuchet MS"/>
        </w:rPr>
        <w:t xml:space="preserve">please see </w:t>
      </w:r>
      <w:hyperlink r:id="rId15">
        <w:r w:rsidRPr="006E2A29">
          <w:rPr>
            <w:rStyle w:val="Hyperlink"/>
            <w:rFonts w:ascii="Trebuchet MS" w:eastAsiaTheme="minorEastAsia" w:hAnsi="Trebuchet MS"/>
          </w:rPr>
          <w:t>https://www.esu.org/oracy-in-action/</w:t>
        </w:r>
      </w:hyperlink>
      <w:r w:rsidRPr="006E2A29">
        <w:rPr>
          <w:rFonts w:ascii="Trebuchet MS" w:eastAsiaTheme="minorEastAsia" w:hAnsi="Trebuchet MS"/>
        </w:rPr>
        <w:t xml:space="preserve"> or watch the film about Oracy </w:t>
      </w:r>
      <w:r w:rsidR="00465C5B" w:rsidRPr="006E2A29">
        <w:rPr>
          <w:rFonts w:ascii="Trebuchet MS" w:eastAsiaTheme="minorEastAsia" w:hAnsi="Trebuchet MS"/>
        </w:rPr>
        <w:t>in Action at Horton Park Primary School</w:t>
      </w:r>
      <w:r w:rsidRPr="006E2A29">
        <w:rPr>
          <w:rFonts w:ascii="Trebuchet MS" w:eastAsiaTheme="minorEastAsia" w:hAnsi="Trebuchet MS"/>
        </w:rPr>
        <w:t xml:space="preserve"> in Bradford </w:t>
      </w:r>
      <w:r w:rsidRPr="006E2A29">
        <w:rPr>
          <w:rFonts w:ascii="Trebuchet MS" w:eastAsiaTheme="minorEastAsia" w:hAnsi="Trebuchet MS"/>
          <w:color w:val="404040" w:themeColor="text1" w:themeTint="BF"/>
        </w:rPr>
        <w:t xml:space="preserve"> </w:t>
      </w:r>
      <w:hyperlink r:id="rId16">
        <w:r w:rsidRPr="006E2A29">
          <w:rPr>
            <w:rStyle w:val="Hyperlink"/>
            <w:rFonts w:ascii="Trebuchet MS" w:eastAsiaTheme="minorEastAsia" w:hAnsi="Trebuchet MS"/>
          </w:rPr>
          <w:t>https://youtu.be/3gdjCfcf5g4</w:t>
        </w:r>
      </w:hyperlink>
    </w:p>
    <w:p w14:paraId="263E612E" w14:textId="77777777" w:rsidR="000D4F31" w:rsidRPr="006E2A29" w:rsidRDefault="000D4F31" w:rsidP="000D4F31">
      <w:pPr>
        <w:pStyle w:val="ListParagraph"/>
        <w:numPr>
          <w:ilvl w:val="0"/>
          <w:numId w:val="16"/>
        </w:numPr>
        <w:rPr>
          <w:rFonts w:ascii="Trebuchet MS" w:eastAsiaTheme="minorEastAsia" w:hAnsi="Trebuchet MS" w:cs="Calibri"/>
          <w:b/>
          <w:bCs/>
          <w:sz w:val="22"/>
          <w:szCs w:val="22"/>
        </w:rPr>
      </w:pPr>
      <w:r w:rsidRPr="006E2A29">
        <w:rPr>
          <w:rFonts w:ascii="Trebuchet MS" w:eastAsiaTheme="minorEastAsia" w:hAnsi="Trebuchet MS" w:cs="Calibri"/>
          <w:b/>
          <w:bCs/>
          <w:sz w:val="22"/>
          <w:szCs w:val="22"/>
        </w:rPr>
        <w:t>A full impact evaluation summary is available upon request.</w:t>
      </w:r>
      <w:r w:rsidRPr="006E2A29">
        <w:rPr>
          <w:rFonts w:ascii="Trebuchet MS" w:eastAsiaTheme="minorEastAsia" w:hAnsi="Trebuchet MS" w:cs="Calibri"/>
          <w:b/>
          <w:bCs/>
          <w:sz w:val="22"/>
          <w:szCs w:val="22"/>
        </w:rPr>
        <w:br/>
      </w:r>
    </w:p>
    <w:p w14:paraId="4222F93A" w14:textId="77777777" w:rsidR="000D4F31" w:rsidRPr="006E2A29" w:rsidRDefault="000D4F31" w:rsidP="000D4F31">
      <w:pPr>
        <w:rPr>
          <w:rFonts w:ascii="Trebuchet MS" w:eastAsiaTheme="minorEastAsia" w:hAnsi="Trebuchet MS"/>
          <w:b/>
          <w:bCs/>
        </w:rPr>
      </w:pPr>
      <w:r w:rsidRPr="006E2A29">
        <w:rPr>
          <w:rFonts w:ascii="Trebuchet MS" w:eastAsiaTheme="minorEastAsia" w:hAnsi="Trebuchet MS"/>
          <w:b/>
          <w:bCs/>
        </w:rPr>
        <w:t>Endorsements for Oracy in Action</w:t>
      </w:r>
    </w:p>
    <w:p w14:paraId="52C005E7" w14:textId="77777777" w:rsidR="000D4F31" w:rsidRPr="006E2A29" w:rsidRDefault="000D4F31" w:rsidP="000D4F31">
      <w:pPr>
        <w:rPr>
          <w:rFonts w:ascii="Trebuchet MS" w:eastAsiaTheme="minorEastAsia" w:hAnsi="Trebuchet MS"/>
          <w:i/>
          <w:iCs/>
          <w:spacing w:val="5"/>
          <w:shd w:val="clear" w:color="auto" w:fill="FFFFFF"/>
        </w:rPr>
      </w:pPr>
      <w:r w:rsidRPr="006E2A29">
        <w:rPr>
          <w:rFonts w:ascii="Trebuchet MS" w:eastAsiaTheme="minorEastAsia" w:hAnsi="Trebuchet MS"/>
          <w:spacing w:val="6"/>
          <w:shd w:val="clear" w:color="auto" w:fill="FFFFFF"/>
        </w:rPr>
        <w:t>Healthy debate is the absolute bedrock of a civilised society,</w:t>
      </w:r>
      <w:r w:rsidRPr="006E2A29">
        <w:rPr>
          <w:rFonts w:ascii="Trebuchet MS" w:eastAsiaTheme="minorEastAsia" w:hAnsi="Trebuchet MS"/>
        </w:rPr>
        <w:t xml:space="preserve"> and to have that, we need to be able to express ourselves well and to learn to listen to and understand the opinions of others. Oracy in Action teaches these vital skills, helping children become confident, engaged individuals, able to question and think critically about the world around them.</w:t>
      </w:r>
      <w:r w:rsidRPr="006E2A29">
        <w:rPr>
          <w:rFonts w:ascii="Trebuchet MS" w:hAnsi="Trebuchet MS"/>
        </w:rPr>
        <w:br/>
      </w:r>
      <w:r w:rsidRPr="006E2A29">
        <w:rPr>
          <w:rFonts w:ascii="Trebuchet MS" w:eastAsiaTheme="minorEastAsia" w:hAnsi="Trebuchet MS"/>
          <w:i/>
          <w:iCs/>
        </w:rPr>
        <w:t>Anita Anand, journalist and author.</w:t>
      </w:r>
    </w:p>
    <w:p w14:paraId="2BAF54F9" w14:textId="77777777" w:rsidR="000D4F31" w:rsidRPr="006E2A29" w:rsidRDefault="000D4F31" w:rsidP="000D4F31">
      <w:pPr>
        <w:rPr>
          <w:rFonts w:ascii="Trebuchet MS" w:eastAsiaTheme="minorEastAsia" w:hAnsi="Trebuchet MS"/>
          <w:i/>
          <w:iCs/>
        </w:rPr>
      </w:pPr>
      <w:r w:rsidRPr="006E2A29">
        <w:rPr>
          <w:rFonts w:ascii="Trebuchet MS" w:eastAsiaTheme="minorEastAsia" w:hAnsi="Trebuchet MS"/>
          <w:spacing w:val="5"/>
          <w:shd w:val="clear" w:color="auto" w:fill="FFFFFF"/>
        </w:rPr>
        <w:t>Communication skills will be increasingly important in a post-AI world, not only for those entering the workforce, but for citizens everywhere needing to make their voices heard. Oracy in Action is a vital step in ensuring that primary school children are taught the speaking and listening skills they need.</w:t>
      </w:r>
      <w:r w:rsidRPr="006E2A29">
        <w:rPr>
          <w:rFonts w:ascii="Trebuchet MS" w:hAnsi="Trebuchet MS"/>
        </w:rPr>
        <w:br/>
      </w:r>
      <w:r w:rsidRPr="006E2A29">
        <w:rPr>
          <w:rFonts w:ascii="Trebuchet MS" w:eastAsiaTheme="minorEastAsia" w:hAnsi="Trebuchet MS"/>
          <w:i/>
          <w:iCs/>
        </w:rPr>
        <w:t>Dr Arlene Holmes-Henderson, Language Education Specialist, Associate Professor of Classics and Ancient History at Durham University &amp; Senior Research Fellow, University of Sussex.</w:t>
      </w:r>
    </w:p>
    <w:p w14:paraId="005B9713" w14:textId="77777777" w:rsidR="000D4F31" w:rsidRPr="006E2A29" w:rsidRDefault="000D4F31" w:rsidP="000D4F31">
      <w:pPr>
        <w:rPr>
          <w:rFonts w:ascii="Trebuchet MS" w:eastAsiaTheme="minorEastAsia" w:hAnsi="Trebuchet MS"/>
          <w:i/>
          <w:iCs/>
          <w:shd w:val="clear" w:color="auto" w:fill="FFFFFF"/>
        </w:rPr>
      </w:pPr>
      <w:r w:rsidRPr="006E2A29">
        <w:rPr>
          <w:rFonts w:ascii="Trebuchet MS" w:eastAsiaTheme="minorEastAsia" w:hAnsi="Trebuchet MS"/>
        </w:rPr>
        <w:t>Finding the confidence needed to use your voices in new and different situations can be a daunting task. However, as a university lecturer and researcher, I have found that the ability to talk with and listen to individuals from a diverse range of backgrounds is crucial to developing new, innovative and collaborative ways of thinking about complex topics. Oracy in Action offers schools and young people the opportunity to develop the communication skills and, most importantly, confidence needed to speak up and make their very important voices heard.</w:t>
      </w:r>
      <w:r w:rsidRPr="006E2A29">
        <w:rPr>
          <w:rFonts w:ascii="Trebuchet MS" w:hAnsi="Trebuchet MS"/>
        </w:rPr>
        <w:br/>
      </w:r>
      <w:r w:rsidRPr="006E2A29">
        <w:rPr>
          <w:rFonts w:ascii="Trebuchet MS" w:eastAsiaTheme="minorEastAsia" w:hAnsi="Trebuchet MS"/>
          <w:i/>
          <w:iCs/>
        </w:rPr>
        <w:t>Ellie Bristow</w:t>
      </w:r>
      <w:r w:rsidRPr="006E2A29">
        <w:rPr>
          <w:rFonts w:ascii="Trebuchet MS" w:eastAsiaTheme="minorEastAsia" w:hAnsi="Trebuchet MS"/>
          <w:i/>
          <w:iCs/>
          <w:shd w:val="clear" w:color="auto" w:fill="FFFFFF"/>
        </w:rPr>
        <w:t xml:space="preserve">, </w:t>
      </w:r>
      <w:r w:rsidRPr="006E2A29">
        <w:rPr>
          <w:rFonts w:ascii="Trebuchet MS" w:eastAsiaTheme="minorEastAsia" w:hAnsi="Trebuchet MS"/>
          <w:i/>
          <w:iCs/>
        </w:rPr>
        <w:t xml:space="preserve">PhD researcher at Cardiff University, specialising in vocabulary development in the Centre for Language and Communication Research, a Fellow of the Higher Education Academy, a tutor on Cardiff University’s English language degree programme and an Associate Tutor on Cardiff Metropolitan University's Speech and Language Therapy degree programme. </w:t>
      </w:r>
    </w:p>
    <w:bookmarkEnd w:id="0"/>
    <w:p w14:paraId="54BF535F" w14:textId="77777777" w:rsidR="000D4F31" w:rsidRPr="006E2A29" w:rsidRDefault="000D4F31" w:rsidP="000D4F31">
      <w:pPr>
        <w:rPr>
          <w:rFonts w:ascii="Trebuchet MS" w:eastAsiaTheme="minorEastAsia" w:hAnsi="Trebuchet MS"/>
        </w:rPr>
      </w:pPr>
    </w:p>
    <w:p w14:paraId="4AEE4871" w14:textId="77777777" w:rsidR="000D4F31" w:rsidRPr="006E2A29" w:rsidRDefault="000D4F31" w:rsidP="000D4F31">
      <w:pPr>
        <w:rPr>
          <w:rFonts w:ascii="Trebuchet MS" w:eastAsiaTheme="minorEastAsia" w:hAnsi="Trebuchet MS"/>
        </w:rPr>
      </w:pPr>
    </w:p>
    <w:p w14:paraId="325DF29D" w14:textId="77777777" w:rsidR="000D4F31" w:rsidRPr="006E2A29" w:rsidRDefault="000D4F31" w:rsidP="000D4F31">
      <w:pPr>
        <w:rPr>
          <w:rFonts w:ascii="Trebuchet MS" w:eastAsiaTheme="minorEastAsia" w:hAnsi="Trebuchet MS"/>
        </w:rPr>
      </w:pPr>
    </w:p>
    <w:p w14:paraId="031DAD3C" w14:textId="77777777" w:rsidR="003E42A8" w:rsidRPr="006E2A29" w:rsidRDefault="003E42A8" w:rsidP="000D4F31">
      <w:pPr>
        <w:rPr>
          <w:rFonts w:ascii="Trebuchet MS" w:hAnsi="Trebuchet MS" w:cs="Calibri"/>
        </w:rPr>
      </w:pPr>
    </w:p>
    <w:p w14:paraId="11D2EE9F" w14:textId="77777777" w:rsidR="00EC4876" w:rsidRPr="006E2A29" w:rsidRDefault="00EC4876" w:rsidP="000D4F31">
      <w:pPr>
        <w:rPr>
          <w:rFonts w:ascii="Trebuchet MS" w:hAnsi="Trebuchet MS" w:cs="Calibri"/>
        </w:rPr>
      </w:pPr>
    </w:p>
    <w:p w14:paraId="656F60CD" w14:textId="77777777" w:rsidR="005D48E5" w:rsidRPr="006E2A29" w:rsidRDefault="005D48E5" w:rsidP="000D4F31">
      <w:pPr>
        <w:rPr>
          <w:rFonts w:ascii="Trebuchet MS" w:hAnsi="Trebuchet MS" w:cs="Calibri"/>
        </w:rPr>
      </w:pPr>
    </w:p>
    <w:p w14:paraId="0753298D" w14:textId="77777777" w:rsidR="005D48E5" w:rsidRPr="006E2A29" w:rsidRDefault="005D48E5" w:rsidP="000D4F31">
      <w:pPr>
        <w:rPr>
          <w:rFonts w:ascii="Trebuchet MS" w:hAnsi="Trebuchet MS" w:cs="Calibri"/>
        </w:rPr>
      </w:pPr>
    </w:p>
    <w:sectPr w:rsidR="005D48E5" w:rsidRPr="006E2A2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F3AA" w14:textId="77777777" w:rsidR="00A2712C" w:rsidRDefault="00A2712C" w:rsidP="008422CD">
      <w:pPr>
        <w:spacing w:after="0" w:line="240" w:lineRule="auto"/>
      </w:pPr>
      <w:r>
        <w:separator/>
      </w:r>
    </w:p>
  </w:endnote>
  <w:endnote w:type="continuationSeparator" w:id="0">
    <w:p w14:paraId="0D407553" w14:textId="77777777" w:rsidR="00A2712C" w:rsidRDefault="00A2712C" w:rsidP="0084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483F" w14:textId="77777777" w:rsidR="00A2712C" w:rsidRDefault="00A2712C" w:rsidP="008422CD">
      <w:pPr>
        <w:spacing w:after="0" w:line="240" w:lineRule="auto"/>
      </w:pPr>
      <w:r>
        <w:separator/>
      </w:r>
    </w:p>
  </w:footnote>
  <w:footnote w:type="continuationSeparator" w:id="0">
    <w:p w14:paraId="3EA94CE8" w14:textId="77777777" w:rsidR="00A2712C" w:rsidRDefault="00A2712C" w:rsidP="008422CD">
      <w:pPr>
        <w:spacing w:after="0" w:line="240" w:lineRule="auto"/>
      </w:pPr>
      <w:r>
        <w:continuationSeparator/>
      </w:r>
    </w:p>
  </w:footnote>
  <w:footnote w:id="1">
    <w:p w14:paraId="42229B8F" w14:textId="77777777" w:rsidR="00513ACE" w:rsidRDefault="00513ACE" w:rsidP="00513ACE">
      <w:pPr>
        <w:pStyle w:val="FootnoteText"/>
      </w:pPr>
      <w:r>
        <w:rPr>
          <w:rStyle w:val="FootnoteReference"/>
        </w:rPr>
        <w:footnoteRef/>
      </w:r>
      <w:r>
        <w:t xml:space="preserve"> Combines “Strongly agree” and “Somewhat </w:t>
      </w:r>
      <w:proofErr w:type="gramStart"/>
      <w:r>
        <w:t>agree”</w:t>
      </w:r>
      <w:proofErr w:type="gramEnd"/>
    </w:p>
  </w:footnote>
  <w:footnote w:id="2">
    <w:p w14:paraId="44B68D1F" w14:textId="77777777" w:rsidR="00513ACE" w:rsidRDefault="00513ACE" w:rsidP="00513ACE">
      <w:pPr>
        <w:pStyle w:val="FootnoteText"/>
      </w:pPr>
      <w:r>
        <w:rPr>
          <w:rStyle w:val="FootnoteReference"/>
        </w:rPr>
        <w:footnoteRef/>
      </w:r>
      <w:r>
        <w:t xml:space="preserve"> Combines “Strongly agree” and “Somewhat </w:t>
      </w:r>
      <w:proofErr w:type="gramStart"/>
      <w:r>
        <w:t>agree”</w:t>
      </w:r>
      <w:proofErr w:type="gramEnd"/>
    </w:p>
  </w:footnote>
  <w:footnote w:id="3">
    <w:p w14:paraId="2A50C5BD" w14:textId="77777777" w:rsidR="00513ACE" w:rsidRDefault="00513ACE" w:rsidP="00513ACE">
      <w:pPr>
        <w:pStyle w:val="FootnoteText"/>
      </w:pPr>
      <w:r>
        <w:rPr>
          <w:rStyle w:val="FootnoteReference"/>
        </w:rPr>
        <w:footnoteRef/>
      </w:r>
      <w:r>
        <w:t xml:space="preserve"> Combines “Very negative” and “Slightly </w:t>
      </w:r>
      <w:proofErr w:type="gramStart"/>
      <w:r>
        <w:t>negative”</w:t>
      </w:r>
      <w:proofErr w:type="gramEnd"/>
    </w:p>
  </w:footnote>
  <w:footnote w:id="4">
    <w:p w14:paraId="77BEB794" w14:textId="77777777" w:rsidR="00513ACE" w:rsidRDefault="00513ACE" w:rsidP="00513ACE">
      <w:pPr>
        <w:pStyle w:val="FootnoteText"/>
      </w:pPr>
      <w:r>
        <w:rPr>
          <w:rStyle w:val="FootnoteReference"/>
        </w:rPr>
        <w:footnoteRef/>
      </w:r>
      <w:r>
        <w:t xml:space="preserve"> Combines “Strongly agree” and “Somewhat </w:t>
      </w:r>
      <w:proofErr w:type="gramStart"/>
      <w:r>
        <w:t>agree”</w:t>
      </w:r>
      <w:proofErr w:type="gramEnd"/>
    </w:p>
  </w:footnote>
  <w:footnote w:id="5">
    <w:p w14:paraId="6A959363" w14:textId="77777777" w:rsidR="00513ACE" w:rsidRDefault="00513ACE" w:rsidP="00513ACE">
      <w:pPr>
        <w:pStyle w:val="FootnoteText"/>
      </w:pPr>
      <w:r>
        <w:rPr>
          <w:rStyle w:val="FootnoteReference"/>
        </w:rPr>
        <w:footnoteRef/>
      </w:r>
      <w:r>
        <w:t xml:space="preserve"> Combines “Would have significantly helped” and “Would have slightly </w:t>
      </w:r>
      <w:proofErr w:type="gramStart"/>
      <w:r>
        <w:t>helped”</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50A5" w14:textId="7720D5BD" w:rsidR="007C55AC" w:rsidRDefault="007C55AC" w:rsidP="007C55AC">
    <w:pPr>
      <w:pStyle w:val="Header"/>
      <w:jc w:val="right"/>
    </w:pPr>
    <w:r>
      <w:rPr>
        <w:rFonts w:ascii="Calibri" w:hAnsi="Calibri" w:cs="Calibri"/>
        <w:b/>
        <w:bCs/>
        <w:noProof/>
      </w:rPr>
      <w:drawing>
        <wp:inline distT="0" distB="0" distL="0" distR="0" wp14:anchorId="41B4AFBE" wp14:editId="5BDD35E3">
          <wp:extent cx="1920875" cy="813807"/>
          <wp:effectExtent l="0" t="0" r="3175" b="5715"/>
          <wp:docPr id="1837544082" name="Picture 183754408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18804"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2614" cy="823017"/>
                  </a:xfrm>
                  <a:prstGeom prst="rect">
                    <a:avLst/>
                  </a:prstGeom>
                </pic:spPr>
              </pic:pic>
            </a:graphicData>
          </a:graphic>
        </wp:inline>
      </w:drawing>
    </w:r>
  </w:p>
  <w:p w14:paraId="5179A313" w14:textId="77777777" w:rsidR="006E2A29" w:rsidRPr="007C55AC" w:rsidRDefault="006E2A29" w:rsidP="007C55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A0A"/>
    <w:multiLevelType w:val="multilevel"/>
    <w:tmpl w:val="4BAE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52CD8"/>
    <w:multiLevelType w:val="multilevel"/>
    <w:tmpl w:val="19BE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C14F3"/>
    <w:multiLevelType w:val="multilevel"/>
    <w:tmpl w:val="DC20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83CF1"/>
    <w:multiLevelType w:val="multilevel"/>
    <w:tmpl w:val="38A8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0D76B7"/>
    <w:multiLevelType w:val="multilevel"/>
    <w:tmpl w:val="48D6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35FCB"/>
    <w:multiLevelType w:val="multilevel"/>
    <w:tmpl w:val="5D92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B73CDF"/>
    <w:multiLevelType w:val="hybridMultilevel"/>
    <w:tmpl w:val="D7FA1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37762"/>
    <w:multiLevelType w:val="multilevel"/>
    <w:tmpl w:val="5D7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291260"/>
    <w:multiLevelType w:val="multilevel"/>
    <w:tmpl w:val="5D5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237532"/>
    <w:multiLevelType w:val="multilevel"/>
    <w:tmpl w:val="BFDE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874882"/>
    <w:multiLevelType w:val="hybridMultilevel"/>
    <w:tmpl w:val="EAF2EC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F6084"/>
    <w:multiLevelType w:val="multilevel"/>
    <w:tmpl w:val="D96A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5E2A42"/>
    <w:multiLevelType w:val="multilevel"/>
    <w:tmpl w:val="E0E2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793059"/>
    <w:multiLevelType w:val="multilevel"/>
    <w:tmpl w:val="1044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502FCC"/>
    <w:multiLevelType w:val="multilevel"/>
    <w:tmpl w:val="B7B4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9E47DF"/>
    <w:multiLevelType w:val="multilevel"/>
    <w:tmpl w:val="EA04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0087185">
    <w:abstractNumId w:val="2"/>
  </w:num>
  <w:num w:numId="2" w16cid:durableId="533884561">
    <w:abstractNumId w:val="3"/>
  </w:num>
  <w:num w:numId="3" w16cid:durableId="396633147">
    <w:abstractNumId w:val="4"/>
  </w:num>
  <w:num w:numId="4" w16cid:durableId="331876404">
    <w:abstractNumId w:val="1"/>
  </w:num>
  <w:num w:numId="5" w16cid:durableId="553544084">
    <w:abstractNumId w:val="7"/>
  </w:num>
  <w:num w:numId="6" w16cid:durableId="1174413760">
    <w:abstractNumId w:val="5"/>
  </w:num>
  <w:num w:numId="7" w16cid:durableId="1860462700">
    <w:abstractNumId w:val="11"/>
  </w:num>
  <w:num w:numId="8" w16cid:durableId="776561126">
    <w:abstractNumId w:val="15"/>
  </w:num>
  <w:num w:numId="9" w16cid:durableId="739448869">
    <w:abstractNumId w:val="9"/>
  </w:num>
  <w:num w:numId="10" w16cid:durableId="72704318">
    <w:abstractNumId w:val="0"/>
  </w:num>
  <w:num w:numId="11" w16cid:durableId="469322756">
    <w:abstractNumId w:val="14"/>
  </w:num>
  <w:num w:numId="12" w16cid:durableId="447047428">
    <w:abstractNumId w:val="8"/>
  </w:num>
  <w:num w:numId="13" w16cid:durableId="1453549252">
    <w:abstractNumId w:val="12"/>
  </w:num>
  <w:num w:numId="14" w16cid:durableId="654845746">
    <w:abstractNumId w:val="13"/>
  </w:num>
  <w:num w:numId="15" w16cid:durableId="778451549">
    <w:abstractNumId w:val="6"/>
  </w:num>
  <w:num w:numId="16" w16cid:durableId="897328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E5"/>
    <w:rsid w:val="00011434"/>
    <w:rsid w:val="00036D54"/>
    <w:rsid w:val="0006506B"/>
    <w:rsid w:val="0007263E"/>
    <w:rsid w:val="00085CD5"/>
    <w:rsid w:val="000A1115"/>
    <w:rsid w:val="000C413C"/>
    <w:rsid w:val="000D4F31"/>
    <w:rsid w:val="00104660"/>
    <w:rsid w:val="00161812"/>
    <w:rsid w:val="001B0056"/>
    <w:rsid w:val="0023254F"/>
    <w:rsid w:val="00241225"/>
    <w:rsid w:val="002C38FC"/>
    <w:rsid w:val="002F2868"/>
    <w:rsid w:val="002F3731"/>
    <w:rsid w:val="002F6772"/>
    <w:rsid w:val="00343AE9"/>
    <w:rsid w:val="00346085"/>
    <w:rsid w:val="00375DB7"/>
    <w:rsid w:val="003B7804"/>
    <w:rsid w:val="003C2241"/>
    <w:rsid w:val="003C51F6"/>
    <w:rsid w:val="003C709B"/>
    <w:rsid w:val="003C7F6F"/>
    <w:rsid w:val="003E1024"/>
    <w:rsid w:val="003E1DD2"/>
    <w:rsid w:val="003E42A8"/>
    <w:rsid w:val="00464F82"/>
    <w:rsid w:val="00465C5B"/>
    <w:rsid w:val="00505E8F"/>
    <w:rsid w:val="00513ACE"/>
    <w:rsid w:val="00530AD1"/>
    <w:rsid w:val="00553C6F"/>
    <w:rsid w:val="005852B4"/>
    <w:rsid w:val="005D48E5"/>
    <w:rsid w:val="00606755"/>
    <w:rsid w:val="0061746F"/>
    <w:rsid w:val="006E2A29"/>
    <w:rsid w:val="006F33D8"/>
    <w:rsid w:val="007C55AC"/>
    <w:rsid w:val="00834E06"/>
    <w:rsid w:val="0083531B"/>
    <w:rsid w:val="008422CD"/>
    <w:rsid w:val="008B3B36"/>
    <w:rsid w:val="008C24A5"/>
    <w:rsid w:val="00906799"/>
    <w:rsid w:val="009E7F3F"/>
    <w:rsid w:val="009F4B40"/>
    <w:rsid w:val="00A0259C"/>
    <w:rsid w:val="00A2712C"/>
    <w:rsid w:val="00A57C5A"/>
    <w:rsid w:val="00B01FD3"/>
    <w:rsid w:val="00B604CF"/>
    <w:rsid w:val="00B831AD"/>
    <w:rsid w:val="00B921BF"/>
    <w:rsid w:val="00B93626"/>
    <w:rsid w:val="00BD51A1"/>
    <w:rsid w:val="00C22734"/>
    <w:rsid w:val="00C969AB"/>
    <w:rsid w:val="00CB0455"/>
    <w:rsid w:val="00CC31DC"/>
    <w:rsid w:val="00EC4876"/>
    <w:rsid w:val="00F038B0"/>
    <w:rsid w:val="00F367FD"/>
    <w:rsid w:val="00F81642"/>
    <w:rsid w:val="00FA1912"/>
    <w:rsid w:val="00FA32A8"/>
    <w:rsid w:val="0A9E4C88"/>
    <w:rsid w:val="0C872CBE"/>
    <w:rsid w:val="0D9BCC3D"/>
    <w:rsid w:val="0E7C8E93"/>
    <w:rsid w:val="0EF59B07"/>
    <w:rsid w:val="11EB11F9"/>
    <w:rsid w:val="1AF79A63"/>
    <w:rsid w:val="306A4E55"/>
    <w:rsid w:val="349B3BCD"/>
    <w:rsid w:val="375A6141"/>
    <w:rsid w:val="3976D6BF"/>
    <w:rsid w:val="3D68FFBD"/>
    <w:rsid w:val="3D86373B"/>
    <w:rsid w:val="45F79B34"/>
    <w:rsid w:val="4F85551D"/>
    <w:rsid w:val="503151A5"/>
    <w:rsid w:val="5A085B51"/>
    <w:rsid w:val="5E846BBE"/>
    <w:rsid w:val="66F8D2C2"/>
    <w:rsid w:val="6C2DE728"/>
    <w:rsid w:val="6C98BBA3"/>
    <w:rsid w:val="6E133B64"/>
    <w:rsid w:val="6FFD5236"/>
    <w:rsid w:val="781213EC"/>
    <w:rsid w:val="7BA5A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1600C"/>
  <w15:chartTrackingRefBased/>
  <w15:docId w15:val="{28489B1A-7A68-42A4-BCC1-AFD5245D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8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CB045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B0455"/>
  </w:style>
  <w:style w:type="character" w:customStyle="1" w:styleId="eop">
    <w:name w:val="eop"/>
    <w:basedOn w:val="DefaultParagraphFont"/>
    <w:rsid w:val="00CB0455"/>
  </w:style>
  <w:style w:type="paragraph" w:customStyle="1" w:styleId="Default">
    <w:name w:val="Default"/>
    <w:rsid w:val="00906799"/>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B831AD"/>
    <w:rPr>
      <w:color w:val="0563C1" w:themeColor="hyperlink"/>
      <w:u w:val="single"/>
    </w:rPr>
  </w:style>
  <w:style w:type="paragraph" w:styleId="ListParagraph">
    <w:name w:val="List Paragraph"/>
    <w:basedOn w:val="Normal"/>
    <w:uiPriority w:val="34"/>
    <w:qFormat/>
    <w:rsid w:val="000D4F31"/>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B921BF"/>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22734"/>
    <w:rPr>
      <w:b/>
      <w:bCs/>
    </w:rPr>
  </w:style>
  <w:style w:type="character" w:customStyle="1" w:styleId="CommentSubjectChar">
    <w:name w:val="Comment Subject Char"/>
    <w:basedOn w:val="CommentTextChar"/>
    <w:link w:val="CommentSubject"/>
    <w:uiPriority w:val="99"/>
    <w:semiHidden/>
    <w:rsid w:val="00C22734"/>
    <w:rPr>
      <w:b/>
      <w:bCs/>
      <w:sz w:val="20"/>
      <w:szCs w:val="20"/>
    </w:rPr>
  </w:style>
  <w:style w:type="paragraph" w:styleId="FootnoteText">
    <w:name w:val="footnote text"/>
    <w:basedOn w:val="Normal"/>
    <w:link w:val="FootnoteTextChar"/>
    <w:uiPriority w:val="99"/>
    <w:semiHidden/>
    <w:unhideWhenUsed/>
    <w:rsid w:val="008422CD"/>
    <w:pPr>
      <w:spacing w:after="0" w:line="240" w:lineRule="auto"/>
    </w:pPr>
    <w:rPr>
      <w:rFonts w:eastAsia="Times New Roman" w:cs="Times New Roman"/>
      <w:sz w:val="20"/>
      <w:szCs w:val="20"/>
      <w14:ligatures w14:val="none"/>
    </w:rPr>
  </w:style>
  <w:style w:type="character" w:customStyle="1" w:styleId="FootnoteTextChar">
    <w:name w:val="Footnote Text Char"/>
    <w:basedOn w:val="DefaultParagraphFont"/>
    <w:link w:val="FootnoteText"/>
    <w:uiPriority w:val="99"/>
    <w:semiHidden/>
    <w:rsid w:val="008422CD"/>
    <w:rPr>
      <w:rFonts w:eastAsia="Times New Roman" w:cs="Times New Roman"/>
      <w:sz w:val="20"/>
      <w:szCs w:val="20"/>
      <w14:ligatures w14:val="none"/>
    </w:rPr>
  </w:style>
  <w:style w:type="character" w:styleId="FootnoteReference">
    <w:name w:val="footnote reference"/>
    <w:basedOn w:val="DefaultParagraphFont"/>
    <w:uiPriority w:val="99"/>
    <w:semiHidden/>
    <w:unhideWhenUsed/>
    <w:rsid w:val="008422CD"/>
    <w:rPr>
      <w:rFonts w:cs="Times New Roman"/>
      <w:vertAlign w:val="superscript"/>
    </w:rPr>
  </w:style>
  <w:style w:type="paragraph" w:styleId="Header">
    <w:name w:val="header"/>
    <w:basedOn w:val="Normal"/>
    <w:link w:val="HeaderChar"/>
    <w:uiPriority w:val="99"/>
    <w:unhideWhenUsed/>
    <w:rsid w:val="007C5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AC"/>
  </w:style>
  <w:style w:type="paragraph" w:styleId="Footer">
    <w:name w:val="footer"/>
    <w:basedOn w:val="Normal"/>
    <w:link w:val="FooterChar"/>
    <w:uiPriority w:val="99"/>
    <w:unhideWhenUsed/>
    <w:rsid w:val="007C5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433215">
      <w:bodyDiv w:val="1"/>
      <w:marLeft w:val="0"/>
      <w:marRight w:val="0"/>
      <w:marTop w:val="0"/>
      <w:marBottom w:val="0"/>
      <w:divBdr>
        <w:top w:val="none" w:sz="0" w:space="0" w:color="auto"/>
        <w:left w:val="none" w:sz="0" w:space="0" w:color="auto"/>
        <w:bottom w:val="none" w:sz="0" w:space="0" w:color="auto"/>
        <w:right w:val="none" w:sz="0" w:space="0" w:color="auto"/>
      </w:divBdr>
    </w:div>
    <w:div w:id="1406999868">
      <w:bodyDiv w:val="1"/>
      <w:marLeft w:val="0"/>
      <w:marRight w:val="0"/>
      <w:marTop w:val="0"/>
      <w:marBottom w:val="0"/>
      <w:divBdr>
        <w:top w:val="none" w:sz="0" w:space="0" w:color="auto"/>
        <w:left w:val="none" w:sz="0" w:space="0" w:color="auto"/>
        <w:bottom w:val="none" w:sz="0" w:space="0" w:color="auto"/>
        <w:right w:val="none" w:sz="0" w:space="0" w:color="auto"/>
      </w:divBdr>
    </w:div>
    <w:div w:id="1534075548">
      <w:bodyDiv w:val="1"/>
      <w:marLeft w:val="0"/>
      <w:marRight w:val="0"/>
      <w:marTop w:val="0"/>
      <w:marBottom w:val="0"/>
      <w:divBdr>
        <w:top w:val="none" w:sz="0" w:space="0" w:color="auto"/>
        <w:left w:val="none" w:sz="0" w:space="0" w:color="auto"/>
        <w:bottom w:val="none" w:sz="0" w:space="0" w:color="auto"/>
        <w:right w:val="none" w:sz="0" w:space="0" w:color="auto"/>
      </w:divBdr>
      <w:divsChild>
        <w:div w:id="1513807">
          <w:marLeft w:val="0"/>
          <w:marRight w:val="0"/>
          <w:marTop w:val="0"/>
          <w:marBottom w:val="0"/>
          <w:divBdr>
            <w:top w:val="none" w:sz="0" w:space="0" w:color="auto"/>
            <w:left w:val="none" w:sz="0" w:space="0" w:color="auto"/>
            <w:bottom w:val="none" w:sz="0" w:space="0" w:color="auto"/>
            <w:right w:val="none" w:sz="0" w:space="0" w:color="auto"/>
          </w:divBdr>
          <w:divsChild>
            <w:div w:id="110127818">
              <w:marLeft w:val="0"/>
              <w:marRight w:val="0"/>
              <w:marTop w:val="0"/>
              <w:marBottom w:val="0"/>
              <w:divBdr>
                <w:top w:val="none" w:sz="0" w:space="0" w:color="auto"/>
                <w:left w:val="none" w:sz="0" w:space="0" w:color="auto"/>
                <w:bottom w:val="none" w:sz="0" w:space="0" w:color="auto"/>
                <w:right w:val="none" w:sz="0" w:space="0" w:color="auto"/>
              </w:divBdr>
            </w:div>
            <w:div w:id="2025325521">
              <w:marLeft w:val="0"/>
              <w:marRight w:val="0"/>
              <w:marTop w:val="0"/>
              <w:marBottom w:val="0"/>
              <w:divBdr>
                <w:top w:val="none" w:sz="0" w:space="0" w:color="auto"/>
                <w:left w:val="none" w:sz="0" w:space="0" w:color="auto"/>
                <w:bottom w:val="none" w:sz="0" w:space="0" w:color="auto"/>
                <w:right w:val="none" w:sz="0" w:space="0" w:color="auto"/>
              </w:divBdr>
            </w:div>
          </w:divsChild>
        </w:div>
        <w:div w:id="27802221">
          <w:marLeft w:val="0"/>
          <w:marRight w:val="0"/>
          <w:marTop w:val="0"/>
          <w:marBottom w:val="0"/>
          <w:divBdr>
            <w:top w:val="none" w:sz="0" w:space="0" w:color="auto"/>
            <w:left w:val="none" w:sz="0" w:space="0" w:color="auto"/>
            <w:bottom w:val="none" w:sz="0" w:space="0" w:color="auto"/>
            <w:right w:val="none" w:sz="0" w:space="0" w:color="auto"/>
          </w:divBdr>
          <w:divsChild>
            <w:div w:id="145973116">
              <w:marLeft w:val="0"/>
              <w:marRight w:val="0"/>
              <w:marTop w:val="0"/>
              <w:marBottom w:val="0"/>
              <w:divBdr>
                <w:top w:val="none" w:sz="0" w:space="0" w:color="auto"/>
                <w:left w:val="none" w:sz="0" w:space="0" w:color="auto"/>
                <w:bottom w:val="none" w:sz="0" w:space="0" w:color="auto"/>
                <w:right w:val="none" w:sz="0" w:space="0" w:color="auto"/>
              </w:divBdr>
            </w:div>
            <w:div w:id="684135572">
              <w:marLeft w:val="0"/>
              <w:marRight w:val="0"/>
              <w:marTop w:val="0"/>
              <w:marBottom w:val="0"/>
              <w:divBdr>
                <w:top w:val="none" w:sz="0" w:space="0" w:color="auto"/>
                <w:left w:val="none" w:sz="0" w:space="0" w:color="auto"/>
                <w:bottom w:val="none" w:sz="0" w:space="0" w:color="auto"/>
                <w:right w:val="none" w:sz="0" w:space="0" w:color="auto"/>
              </w:divBdr>
            </w:div>
          </w:divsChild>
        </w:div>
        <w:div w:id="358622831">
          <w:marLeft w:val="0"/>
          <w:marRight w:val="0"/>
          <w:marTop w:val="0"/>
          <w:marBottom w:val="0"/>
          <w:divBdr>
            <w:top w:val="none" w:sz="0" w:space="0" w:color="auto"/>
            <w:left w:val="none" w:sz="0" w:space="0" w:color="auto"/>
            <w:bottom w:val="none" w:sz="0" w:space="0" w:color="auto"/>
            <w:right w:val="none" w:sz="0" w:space="0" w:color="auto"/>
          </w:divBdr>
          <w:divsChild>
            <w:div w:id="1972975450">
              <w:marLeft w:val="0"/>
              <w:marRight w:val="0"/>
              <w:marTop w:val="0"/>
              <w:marBottom w:val="0"/>
              <w:divBdr>
                <w:top w:val="none" w:sz="0" w:space="0" w:color="auto"/>
                <w:left w:val="none" w:sz="0" w:space="0" w:color="auto"/>
                <w:bottom w:val="none" w:sz="0" w:space="0" w:color="auto"/>
                <w:right w:val="none" w:sz="0" w:space="0" w:color="auto"/>
              </w:divBdr>
            </w:div>
          </w:divsChild>
        </w:div>
        <w:div w:id="641422299">
          <w:marLeft w:val="0"/>
          <w:marRight w:val="0"/>
          <w:marTop w:val="0"/>
          <w:marBottom w:val="0"/>
          <w:divBdr>
            <w:top w:val="none" w:sz="0" w:space="0" w:color="auto"/>
            <w:left w:val="none" w:sz="0" w:space="0" w:color="auto"/>
            <w:bottom w:val="none" w:sz="0" w:space="0" w:color="auto"/>
            <w:right w:val="none" w:sz="0" w:space="0" w:color="auto"/>
          </w:divBdr>
          <w:divsChild>
            <w:div w:id="1262298300">
              <w:marLeft w:val="0"/>
              <w:marRight w:val="0"/>
              <w:marTop w:val="0"/>
              <w:marBottom w:val="0"/>
              <w:divBdr>
                <w:top w:val="none" w:sz="0" w:space="0" w:color="auto"/>
                <w:left w:val="none" w:sz="0" w:space="0" w:color="auto"/>
                <w:bottom w:val="none" w:sz="0" w:space="0" w:color="auto"/>
                <w:right w:val="none" w:sz="0" w:space="0" w:color="auto"/>
              </w:divBdr>
            </w:div>
            <w:div w:id="1303075095">
              <w:marLeft w:val="0"/>
              <w:marRight w:val="0"/>
              <w:marTop w:val="0"/>
              <w:marBottom w:val="0"/>
              <w:divBdr>
                <w:top w:val="none" w:sz="0" w:space="0" w:color="auto"/>
                <w:left w:val="none" w:sz="0" w:space="0" w:color="auto"/>
                <w:bottom w:val="none" w:sz="0" w:space="0" w:color="auto"/>
                <w:right w:val="none" w:sz="0" w:space="0" w:color="auto"/>
              </w:divBdr>
            </w:div>
            <w:div w:id="1455829323">
              <w:marLeft w:val="0"/>
              <w:marRight w:val="0"/>
              <w:marTop w:val="0"/>
              <w:marBottom w:val="0"/>
              <w:divBdr>
                <w:top w:val="none" w:sz="0" w:space="0" w:color="auto"/>
                <w:left w:val="none" w:sz="0" w:space="0" w:color="auto"/>
                <w:bottom w:val="none" w:sz="0" w:space="0" w:color="auto"/>
                <w:right w:val="none" w:sz="0" w:space="0" w:color="auto"/>
              </w:divBdr>
            </w:div>
            <w:div w:id="1980724673">
              <w:marLeft w:val="0"/>
              <w:marRight w:val="0"/>
              <w:marTop w:val="0"/>
              <w:marBottom w:val="0"/>
              <w:divBdr>
                <w:top w:val="none" w:sz="0" w:space="0" w:color="auto"/>
                <w:left w:val="none" w:sz="0" w:space="0" w:color="auto"/>
                <w:bottom w:val="none" w:sz="0" w:space="0" w:color="auto"/>
                <w:right w:val="none" w:sz="0" w:space="0" w:color="auto"/>
              </w:divBdr>
            </w:div>
          </w:divsChild>
        </w:div>
        <w:div w:id="803473645">
          <w:marLeft w:val="0"/>
          <w:marRight w:val="0"/>
          <w:marTop w:val="0"/>
          <w:marBottom w:val="0"/>
          <w:divBdr>
            <w:top w:val="none" w:sz="0" w:space="0" w:color="auto"/>
            <w:left w:val="none" w:sz="0" w:space="0" w:color="auto"/>
            <w:bottom w:val="none" w:sz="0" w:space="0" w:color="auto"/>
            <w:right w:val="none" w:sz="0" w:space="0" w:color="auto"/>
          </w:divBdr>
          <w:divsChild>
            <w:div w:id="7562719">
              <w:marLeft w:val="0"/>
              <w:marRight w:val="0"/>
              <w:marTop w:val="0"/>
              <w:marBottom w:val="0"/>
              <w:divBdr>
                <w:top w:val="none" w:sz="0" w:space="0" w:color="auto"/>
                <w:left w:val="none" w:sz="0" w:space="0" w:color="auto"/>
                <w:bottom w:val="none" w:sz="0" w:space="0" w:color="auto"/>
                <w:right w:val="none" w:sz="0" w:space="0" w:color="auto"/>
              </w:divBdr>
            </w:div>
          </w:divsChild>
        </w:div>
        <w:div w:id="851069516">
          <w:marLeft w:val="0"/>
          <w:marRight w:val="0"/>
          <w:marTop w:val="0"/>
          <w:marBottom w:val="0"/>
          <w:divBdr>
            <w:top w:val="none" w:sz="0" w:space="0" w:color="auto"/>
            <w:left w:val="none" w:sz="0" w:space="0" w:color="auto"/>
            <w:bottom w:val="none" w:sz="0" w:space="0" w:color="auto"/>
            <w:right w:val="none" w:sz="0" w:space="0" w:color="auto"/>
          </w:divBdr>
          <w:divsChild>
            <w:div w:id="38172654">
              <w:marLeft w:val="0"/>
              <w:marRight w:val="0"/>
              <w:marTop w:val="0"/>
              <w:marBottom w:val="0"/>
              <w:divBdr>
                <w:top w:val="none" w:sz="0" w:space="0" w:color="auto"/>
                <w:left w:val="none" w:sz="0" w:space="0" w:color="auto"/>
                <w:bottom w:val="none" w:sz="0" w:space="0" w:color="auto"/>
                <w:right w:val="none" w:sz="0" w:space="0" w:color="auto"/>
              </w:divBdr>
            </w:div>
            <w:div w:id="225385024">
              <w:marLeft w:val="0"/>
              <w:marRight w:val="0"/>
              <w:marTop w:val="0"/>
              <w:marBottom w:val="0"/>
              <w:divBdr>
                <w:top w:val="none" w:sz="0" w:space="0" w:color="auto"/>
                <w:left w:val="none" w:sz="0" w:space="0" w:color="auto"/>
                <w:bottom w:val="none" w:sz="0" w:space="0" w:color="auto"/>
                <w:right w:val="none" w:sz="0" w:space="0" w:color="auto"/>
              </w:divBdr>
            </w:div>
            <w:div w:id="429664954">
              <w:marLeft w:val="0"/>
              <w:marRight w:val="0"/>
              <w:marTop w:val="0"/>
              <w:marBottom w:val="0"/>
              <w:divBdr>
                <w:top w:val="none" w:sz="0" w:space="0" w:color="auto"/>
                <w:left w:val="none" w:sz="0" w:space="0" w:color="auto"/>
                <w:bottom w:val="none" w:sz="0" w:space="0" w:color="auto"/>
                <w:right w:val="none" w:sz="0" w:space="0" w:color="auto"/>
              </w:divBdr>
            </w:div>
            <w:div w:id="1294091963">
              <w:marLeft w:val="0"/>
              <w:marRight w:val="0"/>
              <w:marTop w:val="0"/>
              <w:marBottom w:val="0"/>
              <w:divBdr>
                <w:top w:val="none" w:sz="0" w:space="0" w:color="auto"/>
                <w:left w:val="none" w:sz="0" w:space="0" w:color="auto"/>
                <w:bottom w:val="none" w:sz="0" w:space="0" w:color="auto"/>
                <w:right w:val="none" w:sz="0" w:space="0" w:color="auto"/>
              </w:divBdr>
            </w:div>
            <w:div w:id="2118521377">
              <w:marLeft w:val="0"/>
              <w:marRight w:val="0"/>
              <w:marTop w:val="0"/>
              <w:marBottom w:val="0"/>
              <w:divBdr>
                <w:top w:val="none" w:sz="0" w:space="0" w:color="auto"/>
                <w:left w:val="none" w:sz="0" w:space="0" w:color="auto"/>
                <w:bottom w:val="none" w:sz="0" w:space="0" w:color="auto"/>
                <w:right w:val="none" w:sz="0" w:space="0" w:color="auto"/>
              </w:divBdr>
            </w:div>
          </w:divsChild>
        </w:div>
        <w:div w:id="990207030">
          <w:marLeft w:val="0"/>
          <w:marRight w:val="0"/>
          <w:marTop w:val="0"/>
          <w:marBottom w:val="0"/>
          <w:divBdr>
            <w:top w:val="none" w:sz="0" w:space="0" w:color="auto"/>
            <w:left w:val="none" w:sz="0" w:space="0" w:color="auto"/>
            <w:bottom w:val="none" w:sz="0" w:space="0" w:color="auto"/>
            <w:right w:val="none" w:sz="0" w:space="0" w:color="auto"/>
          </w:divBdr>
          <w:divsChild>
            <w:div w:id="1377386949">
              <w:marLeft w:val="0"/>
              <w:marRight w:val="0"/>
              <w:marTop w:val="0"/>
              <w:marBottom w:val="0"/>
              <w:divBdr>
                <w:top w:val="none" w:sz="0" w:space="0" w:color="auto"/>
                <w:left w:val="none" w:sz="0" w:space="0" w:color="auto"/>
                <w:bottom w:val="none" w:sz="0" w:space="0" w:color="auto"/>
                <w:right w:val="none" w:sz="0" w:space="0" w:color="auto"/>
              </w:divBdr>
            </w:div>
            <w:div w:id="1791044943">
              <w:marLeft w:val="0"/>
              <w:marRight w:val="0"/>
              <w:marTop w:val="0"/>
              <w:marBottom w:val="0"/>
              <w:divBdr>
                <w:top w:val="none" w:sz="0" w:space="0" w:color="auto"/>
                <w:left w:val="none" w:sz="0" w:space="0" w:color="auto"/>
                <w:bottom w:val="none" w:sz="0" w:space="0" w:color="auto"/>
                <w:right w:val="none" w:sz="0" w:space="0" w:color="auto"/>
              </w:divBdr>
            </w:div>
            <w:div w:id="2127890842">
              <w:marLeft w:val="0"/>
              <w:marRight w:val="0"/>
              <w:marTop w:val="0"/>
              <w:marBottom w:val="0"/>
              <w:divBdr>
                <w:top w:val="none" w:sz="0" w:space="0" w:color="auto"/>
                <w:left w:val="none" w:sz="0" w:space="0" w:color="auto"/>
                <w:bottom w:val="none" w:sz="0" w:space="0" w:color="auto"/>
                <w:right w:val="none" w:sz="0" w:space="0" w:color="auto"/>
              </w:divBdr>
            </w:div>
          </w:divsChild>
        </w:div>
        <w:div w:id="1080103953">
          <w:marLeft w:val="0"/>
          <w:marRight w:val="0"/>
          <w:marTop w:val="0"/>
          <w:marBottom w:val="0"/>
          <w:divBdr>
            <w:top w:val="none" w:sz="0" w:space="0" w:color="auto"/>
            <w:left w:val="none" w:sz="0" w:space="0" w:color="auto"/>
            <w:bottom w:val="none" w:sz="0" w:space="0" w:color="auto"/>
            <w:right w:val="none" w:sz="0" w:space="0" w:color="auto"/>
          </w:divBdr>
          <w:divsChild>
            <w:div w:id="76368957">
              <w:marLeft w:val="0"/>
              <w:marRight w:val="0"/>
              <w:marTop w:val="0"/>
              <w:marBottom w:val="0"/>
              <w:divBdr>
                <w:top w:val="none" w:sz="0" w:space="0" w:color="auto"/>
                <w:left w:val="none" w:sz="0" w:space="0" w:color="auto"/>
                <w:bottom w:val="none" w:sz="0" w:space="0" w:color="auto"/>
                <w:right w:val="none" w:sz="0" w:space="0" w:color="auto"/>
              </w:divBdr>
            </w:div>
            <w:div w:id="665477999">
              <w:marLeft w:val="0"/>
              <w:marRight w:val="0"/>
              <w:marTop w:val="0"/>
              <w:marBottom w:val="0"/>
              <w:divBdr>
                <w:top w:val="none" w:sz="0" w:space="0" w:color="auto"/>
                <w:left w:val="none" w:sz="0" w:space="0" w:color="auto"/>
                <w:bottom w:val="none" w:sz="0" w:space="0" w:color="auto"/>
                <w:right w:val="none" w:sz="0" w:space="0" w:color="auto"/>
              </w:divBdr>
            </w:div>
            <w:div w:id="1783379327">
              <w:marLeft w:val="0"/>
              <w:marRight w:val="0"/>
              <w:marTop w:val="0"/>
              <w:marBottom w:val="0"/>
              <w:divBdr>
                <w:top w:val="none" w:sz="0" w:space="0" w:color="auto"/>
                <w:left w:val="none" w:sz="0" w:space="0" w:color="auto"/>
                <w:bottom w:val="none" w:sz="0" w:space="0" w:color="auto"/>
                <w:right w:val="none" w:sz="0" w:space="0" w:color="auto"/>
              </w:divBdr>
            </w:div>
          </w:divsChild>
        </w:div>
        <w:div w:id="1509172575">
          <w:marLeft w:val="0"/>
          <w:marRight w:val="0"/>
          <w:marTop w:val="0"/>
          <w:marBottom w:val="0"/>
          <w:divBdr>
            <w:top w:val="none" w:sz="0" w:space="0" w:color="auto"/>
            <w:left w:val="none" w:sz="0" w:space="0" w:color="auto"/>
            <w:bottom w:val="none" w:sz="0" w:space="0" w:color="auto"/>
            <w:right w:val="none" w:sz="0" w:space="0" w:color="auto"/>
          </w:divBdr>
          <w:divsChild>
            <w:div w:id="946161181">
              <w:marLeft w:val="0"/>
              <w:marRight w:val="0"/>
              <w:marTop w:val="0"/>
              <w:marBottom w:val="0"/>
              <w:divBdr>
                <w:top w:val="none" w:sz="0" w:space="0" w:color="auto"/>
                <w:left w:val="none" w:sz="0" w:space="0" w:color="auto"/>
                <w:bottom w:val="none" w:sz="0" w:space="0" w:color="auto"/>
                <w:right w:val="none" w:sz="0" w:space="0" w:color="auto"/>
              </w:divBdr>
            </w:div>
            <w:div w:id="1326013792">
              <w:marLeft w:val="0"/>
              <w:marRight w:val="0"/>
              <w:marTop w:val="0"/>
              <w:marBottom w:val="0"/>
              <w:divBdr>
                <w:top w:val="none" w:sz="0" w:space="0" w:color="auto"/>
                <w:left w:val="none" w:sz="0" w:space="0" w:color="auto"/>
                <w:bottom w:val="none" w:sz="0" w:space="0" w:color="auto"/>
                <w:right w:val="none" w:sz="0" w:space="0" w:color="auto"/>
              </w:divBdr>
            </w:div>
            <w:div w:id="1485852051">
              <w:marLeft w:val="0"/>
              <w:marRight w:val="0"/>
              <w:marTop w:val="0"/>
              <w:marBottom w:val="0"/>
              <w:divBdr>
                <w:top w:val="none" w:sz="0" w:space="0" w:color="auto"/>
                <w:left w:val="none" w:sz="0" w:space="0" w:color="auto"/>
                <w:bottom w:val="none" w:sz="0" w:space="0" w:color="auto"/>
                <w:right w:val="none" w:sz="0" w:space="0" w:color="auto"/>
              </w:divBdr>
            </w:div>
          </w:divsChild>
        </w:div>
        <w:div w:id="1548880588">
          <w:marLeft w:val="0"/>
          <w:marRight w:val="0"/>
          <w:marTop w:val="0"/>
          <w:marBottom w:val="0"/>
          <w:divBdr>
            <w:top w:val="none" w:sz="0" w:space="0" w:color="auto"/>
            <w:left w:val="none" w:sz="0" w:space="0" w:color="auto"/>
            <w:bottom w:val="none" w:sz="0" w:space="0" w:color="auto"/>
            <w:right w:val="none" w:sz="0" w:space="0" w:color="auto"/>
          </w:divBdr>
          <w:divsChild>
            <w:div w:id="132531324">
              <w:marLeft w:val="0"/>
              <w:marRight w:val="0"/>
              <w:marTop w:val="0"/>
              <w:marBottom w:val="0"/>
              <w:divBdr>
                <w:top w:val="none" w:sz="0" w:space="0" w:color="auto"/>
                <w:left w:val="none" w:sz="0" w:space="0" w:color="auto"/>
                <w:bottom w:val="none" w:sz="0" w:space="0" w:color="auto"/>
                <w:right w:val="none" w:sz="0" w:space="0" w:color="auto"/>
              </w:divBdr>
            </w:div>
            <w:div w:id="567425154">
              <w:marLeft w:val="0"/>
              <w:marRight w:val="0"/>
              <w:marTop w:val="0"/>
              <w:marBottom w:val="0"/>
              <w:divBdr>
                <w:top w:val="none" w:sz="0" w:space="0" w:color="auto"/>
                <w:left w:val="none" w:sz="0" w:space="0" w:color="auto"/>
                <w:bottom w:val="none" w:sz="0" w:space="0" w:color="auto"/>
                <w:right w:val="none" w:sz="0" w:space="0" w:color="auto"/>
              </w:divBdr>
            </w:div>
          </w:divsChild>
        </w:div>
        <w:div w:id="1629048973">
          <w:marLeft w:val="0"/>
          <w:marRight w:val="0"/>
          <w:marTop w:val="0"/>
          <w:marBottom w:val="0"/>
          <w:divBdr>
            <w:top w:val="none" w:sz="0" w:space="0" w:color="auto"/>
            <w:left w:val="none" w:sz="0" w:space="0" w:color="auto"/>
            <w:bottom w:val="none" w:sz="0" w:space="0" w:color="auto"/>
            <w:right w:val="none" w:sz="0" w:space="0" w:color="auto"/>
          </w:divBdr>
        </w:div>
        <w:div w:id="1634367954">
          <w:marLeft w:val="0"/>
          <w:marRight w:val="0"/>
          <w:marTop w:val="0"/>
          <w:marBottom w:val="0"/>
          <w:divBdr>
            <w:top w:val="none" w:sz="0" w:space="0" w:color="auto"/>
            <w:left w:val="none" w:sz="0" w:space="0" w:color="auto"/>
            <w:bottom w:val="none" w:sz="0" w:space="0" w:color="auto"/>
            <w:right w:val="none" w:sz="0" w:space="0" w:color="auto"/>
          </w:divBdr>
          <w:divsChild>
            <w:div w:id="352997090">
              <w:marLeft w:val="0"/>
              <w:marRight w:val="0"/>
              <w:marTop w:val="0"/>
              <w:marBottom w:val="0"/>
              <w:divBdr>
                <w:top w:val="none" w:sz="0" w:space="0" w:color="auto"/>
                <w:left w:val="none" w:sz="0" w:space="0" w:color="auto"/>
                <w:bottom w:val="none" w:sz="0" w:space="0" w:color="auto"/>
                <w:right w:val="none" w:sz="0" w:space="0" w:color="auto"/>
              </w:divBdr>
            </w:div>
            <w:div w:id="868765685">
              <w:marLeft w:val="0"/>
              <w:marRight w:val="0"/>
              <w:marTop w:val="0"/>
              <w:marBottom w:val="0"/>
              <w:divBdr>
                <w:top w:val="none" w:sz="0" w:space="0" w:color="auto"/>
                <w:left w:val="none" w:sz="0" w:space="0" w:color="auto"/>
                <w:bottom w:val="none" w:sz="0" w:space="0" w:color="auto"/>
                <w:right w:val="none" w:sz="0" w:space="0" w:color="auto"/>
              </w:divBdr>
            </w:div>
          </w:divsChild>
        </w:div>
        <w:div w:id="1649048582">
          <w:marLeft w:val="0"/>
          <w:marRight w:val="0"/>
          <w:marTop w:val="0"/>
          <w:marBottom w:val="0"/>
          <w:divBdr>
            <w:top w:val="none" w:sz="0" w:space="0" w:color="auto"/>
            <w:left w:val="none" w:sz="0" w:space="0" w:color="auto"/>
            <w:bottom w:val="none" w:sz="0" w:space="0" w:color="auto"/>
            <w:right w:val="none" w:sz="0" w:space="0" w:color="auto"/>
          </w:divBdr>
          <w:divsChild>
            <w:div w:id="159586483">
              <w:marLeft w:val="0"/>
              <w:marRight w:val="0"/>
              <w:marTop w:val="0"/>
              <w:marBottom w:val="0"/>
              <w:divBdr>
                <w:top w:val="none" w:sz="0" w:space="0" w:color="auto"/>
                <w:left w:val="none" w:sz="0" w:space="0" w:color="auto"/>
                <w:bottom w:val="none" w:sz="0" w:space="0" w:color="auto"/>
                <w:right w:val="none" w:sz="0" w:space="0" w:color="auto"/>
              </w:divBdr>
            </w:div>
            <w:div w:id="1516118765">
              <w:marLeft w:val="0"/>
              <w:marRight w:val="0"/>
              <w:marTop w:val="0"/>
              <w:marBottom w:val="0"/>
              <w:divBdr>
                <w:top w:val="none" w:sz="0" w:space="0" w:color="auto"/>
                <w:left w:val="none" w:sz="0" w:space="0" w:color="auto"/>
                <w:bottom w:val="none" w:sz="0" w:space="0" w:color="auto"/>
                <w:right w:val="none" w:sz="0" w:space="0" w:color="auto"/>
              </w:divBdr>
            </w:div>
            <w:div w:id="21364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0453">
      <w:bodyDiv w:val="1"/>
      <w:marLeft w:val="0"/>
      <w:marRight w:val="0"/>
      <w:marTop w:val="0"/>
      <w:marBottom w:val="0"/>
      <w:divBdr>
        <w:top w:val="none" w:sz="0" w:space="0" w:color="auto"/>
        <w:left w:val="none" w:sz="0" w:space="0" w:color="auto"/>
        <w:bottom w:val="none" w:sz="0" w:space="0" w:color="auto"/>
        <w:right w:val="none" w:sz="0" w:space="0" w:color="auto"/>
      </w:divBdr>
      <w:divsChild>
        <w:div w:id="307130639">
          <w:marLeft w:val="0"/>
          <w:marRight w:val="0"/>
          <w:marTop w:val="0"/>
          <w:marBottom w:val="360"/>
          <w:divBdr>
            <w:top w:val="none" w:sz="0" w:space="0" w:color="auto"/>
            <w:left w:val="none" w:sz="0" w:space="0" w:color="auto"/>
            <w:bottom w:val="none" w:sz="0" w:space="0" w:color="auto"/>
            <w:right w:val="none" w:sz="0" w:space="0" w:color="auto"/>
          </w:divBdr>
        </w:div>
      </w:divsChild>
    </w:div>
    <w:div w:id="186759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omi.day@genesispr.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rnadette.mooney@genesispr.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outu.be/3gdjCfcf5g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esu.org/oracy-in-action/" TargetMode="External"/><Relationship Id="rId10" Type="http://schemas.openxmlformats.org/officeDocument/2006/relationships/hyperlink" Target="https://www.esu.org/oracy-in-ac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su.org/oracy-in-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29f192-4a6a-4c14-98f9-52f71fe68b9e" xsi:nil="true"/>
    <lcf76f155ced4ddcb4097134ff3c332f xmlns="2a302109-df31-476f-aad9-ad4673021327">
      <Terms xmlns="http://schemas.microsoft.com/office/infopath/2007/PartnerControls"/>
    </lcf76f155ced4ddcb4097134ff3c332f>
    <SharedWithUsers xmlns="0429f192-4a6a-4c14-98f9-52f71fe68b9e">
      <UserInfo>
        <DisplayName>Annabel Thomas-MacGregor</DisplayName>
        <AccountId>1540</AccountId>
        <AccountType/>
      </UserInfo>
      <UserInfo>
        <DisplayName>Charlotte Gill</DisplayName>
        <AccountId>2566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F497CE32B0C24DA4AC1CB1A4BEB895" ma:contentTypeVersion="13" ma:contentTypeDescription="Create a new document." ma:contentTypeScope="" ma:versionID="3e95980702948f029ff7e64f1cc24de5">
  <xsd:schema xmlns:xsd="http://www.w3.org/2001/XMLSchema" xmlns:xs="http://www.w3.org/2001/XMLSchema" xmlns:p="http://schemas.microsoft.com/office/2006/metadata/properties" xmlns:ns2="2a302109-df31-476f-aad9-ad4673021327" xmlns:ns3="0429f192-4a6a-4c14-98f9-52f71fe68b9e" targetNamespace="http://schemas.microsoft.com/office/2006/metadata/properties" ma:root="true" ma:fieldsID="0cd47e70f1d0ae2c9732dd980702bb1c" ns2:_="" ns3:_="">
    <xsd:import namespace="2a302109-df31-476f-aad9-ad4673021327"/>
    <xsd:import namespace="0429f192-4a6a-4c14-98f9-52f71fe68b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02109-df31-476f-aad9-ad4673021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79f6ee-1541-4a68-8b91-830457813c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29f192-4a6a-4c14-98f9-52f71fe68b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6284c-ed9d-40e9-8678-c235f8385863}" ma:internalName="TaxCatchAll" ma:showField="CatchAllData" ma:web="0429f192-4a6a-4c14-98f9-52f71fe68b9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13B3D-8B29-41A6-B70F-9DEB1418CD82}">
  <ds:schemaRefs>
    <ds:schemaRef ds:uri="http://schemas.microsoft.com/sharepoint/v3/contenttype/forms"/>
  </ds:schemaRefs>
</ds:datastoreItem>
</file>

<file path=customXml/itemProps2.xml><?xml version="1.0" encoding="utf-8"?>
<ds:datastoreItem xmlns:ds="http://schemas.openxmlformats.org/officeDocument/2006/customXml" ds:itemID="{5EC4F4A2-3704-42DB-BB67-39AAE48E30C4}">
  <ds:schemaRefs>
    <ds:schemaRef ds:uri="http://schemas.microsoft.com/office/2006/metadata/properties"/>
    <ds:schemaRef ds:uri="http://schemas.microsoft.com/office/infopath/2007/PartnerControls"/>
    <ds:schemaRef ds:uri="0429f192-4a6a-4c14-98f9-52f71fe68b9e"/>
    <ds:schemaRef ds:uri="2a302109-df31-476f-aad9-ad4673021327"/>
  </ds:schemaRefs>
</ds:datastoreItem>
</file>

<file path=customXml/itemProps3.xml><?xml version="1.0" encoding="utf-8"?>
<ds:datastoreItem xmlns:ds="http://schemas.openxmlformats.org/officeDocument/2006/customXml" ds:itemID="{362AC454-71A6-4C2F-8BED-8A365DC7E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02109-df31-476f-aad9-ad4673021327"/>
    <ds:schemaRef ds:uri="0429f192-4a6a-4c14-98f9-52f71fe68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Mooney</dc:creator>
  <cp:keywords/>
  <dc:description/>
  <cp:lastModifiedBy>Charlotte Gill</cp:lastModifiedBy>
  <cp:revision>2</cp:revision>
  <dcterms:created xsi:type="dcterms:W3CDTF">2023-07-06T12:23:00Z</dcterms:created>
  <dcterms:modified xsi:type="dcterms:W3CDTF">2023-07-06T12:23:00Z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0x0101004F5E5E0DD426ED479AC1F3B22ACBA38D</vt:lpwstr>
  </property>
  <property fmtid="{D5CDD505-2E9C-101B-9397-08002B2CF9AE}" pid="3" name="MediaServiceImageTags">
    <vt:lpwstr/>
  </property>
</Properties>
</file>